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3"/>
        <w:gridCol w:w="70"/>
        <w:gridCol w:w="81"/>
        <w:gridCol w:w="263"/>
        <w:gridCol w:w="7"/>
        <w:gridCol w:w="11"/>
        <w:gridCol w:w="8"/>
        <w:gridCol w:w="2596"/>
        <w:gridCol w:w="163"/>
        <w:gridCol w:w="86"/>
        <w:gridCol w:w="70"/>
        <w:gridCol w:w="28"/>
        <w:gridCol w:w="43"/>
      </w:tblGrid>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Kader sözlükte</w:t>
            </w:r>
          </w:p>
        </w:tc>
        <w:tc>
          <w:tcPr>
            <w:tcW w:w="289" w:type="dxa"/>
            <w:gridSpan w:val="4"/>
          </w:tcPr>
          <w:p w:rsidR="004739CA" w:rsidRPr="00AC4973" w:rsidRDefault="004739CA" w:rsidP="00AC4973">
            <w:pPr>
              <w:spacing w:after="0" w:line="240" w:lineRule="auto"/>
              <w:rPr>
                <w:rFonts w:ascii="Cambria" w:hAnsi="Cambria"/>
                <w:b/>
                <w:bCs/>
                <w:sz w:val="20"/>
                <w:szCs w:val="20"/>
              </w:rPr>
            </w:pPr>
          </w:p>
        </w:tc>
        <w:tc>
          <w:tcPr>
            <w:tcW w:w="2986" w:type="dxa"/>
            <w:gridSpan w:val="6"/>
          </w:tcPr>
          <w:p w:rsidR="004739CA" w:rsidRPr="00AC4973" w:rsidRDefault="004739CA" w:rsidP="00AC4973">
            <w:pPr>
              <w:spacing w:after="0" w:line="240" w:lineRule="auto"/>
              <w:rPr>
                <w:rFonts w:ascii="Cambria" w:hAnsi="Cambria"/>
                <w:b/>
                <w:bCs/>
                <w:sz w:val="20"/>
                <w:szCs w:val="20"/>
              </w:rPr>
            </w:pPr>
            <w:r w:rsidRPr="00AC4973">
              <w:rPr>
                <w:rFonts w:ascii="Cambria" w:hAnsi="Cambria" w:cs="Tahoma"/>
                <w:bCs/>
                <w:sz w:val="20"/>
                <w:szCs w:val="20"/>
              </w:rPr>
              <w:t>ölçü, düzen,uyum,kanun anlamlarına gelir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Kader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Yüce Allah’ın her şeyi ezeli ilmi ile bilmesi ve</w:t>
            </w:r>
            <w:r w:rsidRPr="00AC4973">
              <w:rPr>
                <w:rFonts w:ascii="Cambria" w:hAnsi="Cambria" w:cs="Tahoma"/>
                <w:b/>
                <w:sz w:val="20"/>
                <w:szCs w:val="20"/>
              </w:rPr>
              <w:t xml:space="preserve"> takdir</w:t>
            </w:r>
            <w:r w:rsidRPr="00AC4973">
              <w:rPr>
                <w:rFonts w:ascii="Cambria" w:hAnsi="Cambria" w:cs="Tahoma"/>
                <w:sz w:val="20"/>
                <w:szCs w:val="20"/>
              </w:rPr>
              <w:t xml:space="preserve"> etmesidir.kader mahkumu,kader kurbanı,  takdir-i ilahi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Kaza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Hüküm, kural</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Kaza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 xml:space="preserve">Kaderde yazılı olanların vakti gelince </w:t>
            </w:r>
            <w:r w:rsidRPr="00AC4973">
              <w:rPr>
                <w:rFonts w:ascii="Cambria" w:hAnsi="Cambria" w:cs="Tahoma"/>
                <w:b/>
                <w:sz w:val="20"/>
                <w:szCs w:val="20"/>
              </w:rPr>
              <w:t>gerçekleşmesidir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İrade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En az iki seçenekten birini tercih etme gücüne denir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Külli irade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Allah’a ait olan sonsuz, sınırsız iradedir.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Cüzi  irade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İnsana ait olan sınırlı iradedir.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Özgürlük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kişinin herhangi bir zorlama ve baskı altında olmadan, serbest bir  şekilde, kendi isteği ve düşüncesiyle karar verebilmesi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Sorumluluk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Verilen karar sonrasında doğan sonuçların kabul edilmesidir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Emek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bir işin yapılması için harcanan beden ve kafa gücüdür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Rızık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canlıların ihtiyaç duyduğu ve  yararlandığı, Allah tarafından sağlanan her türlü nimet</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Ecel /ölüm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ömrün bittiği, hayatın sona erdiği zamana</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Ömür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İnsanın doğumundan ölümüne kadar geçen sınırlı zaman dilimine</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Tevekkül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 Allah’a teslim olmak, güvenmek, dayanmak ve ona sığınmak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Evrensel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Biyolojik yasalar Toplumsal yasalar  Fiziksel yasalar</w:t>
            </w:r>
            <w:r w:rsidRPr="00AC4973">
              <w:rPr>
                <w:rFonts w:ascii="Cambria" w:hAnsi="Cambria" w:cs="Tahoma"/>
                <w:sz w:val="20"/>
                <w:szCs w:val="20"/>
              </w:rPr>
              <w:t xml:space="preserve"> yerçekimi,suyun kaldırma k.mevsim,gün,kar vb</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Biyolojik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canlıların yapısı, beslenmesi, korunması, gelişmesi ve üremesiyle ilgili yasalardır.hücre,dolaşım,sindirim,boşaltım sistemleri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Toplumsal yasalar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cs="Tahoma"/>
                <w:sz w:val="20"/>
                <w:szCs w:val="20"/>
              </w:rPr>
            </w:pPr>
            <w:r w:rsidRPr="00AC4973">
              <w:rPr>
                <w:rFonts w:ascii="Cambria" w:hAnsi="Cambria" w:cs="Tahoma"/>
                <w:sz w:val="20"/>
                <w:szCs w:val="20"/>
              </w:rPr>
              <w:t xml:space="preserve">; toplumsal oluşum, gelişim, </w:t>
            </w:r>
          </w:p>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değişim ve çözülme ile ilgilidir.barış ,adalet,savaş vb nedensellik ilkesi dahilindedir değişebilir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Fiziksel yasalar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jc w:val="center"/>
              <w:rPr>
                <w:rFonts w:ascii="Cambria" w:hAnsi="Cambria" w:cs="Tahoma"/>
                <w:sz w:val="20"/>
                <w:szCs w:val="20"/>
              </w:rPr>
            </w:pPr>
            <w:r w:rsidRPr="00AC4973">
              <w:rPr>
                <w:rFonts w:ascii="Cambria" w:hAnsi="Cambria" w:cs="Tahoma"/>
                <w:sz w:val="20"/>
                <w:szCs w:val="20"/>
              </w:rPr>
              <w:t>Madde ve enerjinin oluşumu, değişimi, yapısı, hareketi ve</w:t>
            </w:r>
          </w:p>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maddeler arası ilişkilerle ilgili prensiplerdi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Sünetullah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Toplumsal yasalar için de kullanılır , Allah’ın kainata koyduğu  kurallar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Tevekkül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Tahoma"/>
                <w:sz w:val="20"/>
                <w:szCs w:val="20"/>
              </w:rPr>
              <w:t>bir işi yaparken elinden gelen gayreti göstermekle birlikte kalben Allah’a bağlanıp ona güvenmek, sonucu ondan beklemek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Kürsi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Güç kudret</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Zekat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Style w:val="A31"/>
                <w:rFonts w:ascii="Cambria" w:hAnsi="Cambria" w:cs="KOLKGN+Helvetica"/>
                <w:szCs w:val="20"/>
              </w:rPr>
              <w:t xml:space="preserve">temizleme, bereket, artma, </w:t>
            </w:r>
            <w:r w:rsidRPr="00AC4973">
              <w:rPr>
                <w:rStyle w:val="A31"/>
                <w:rFonts w:ascii="Cambria" w:hAnsi="Cambria" w:cs="KOLKGN+Helvetica"/>
                <w:szCs w:val="20"/>
              </w:rPr>
              <w:lastRenderedPageBreak/>
              <w:t>çoğalma</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Zekat dini terim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Style w:val="A31"/>
                <w:rFonts w:ascii="Cambria" w:hAnsi="Cambria" w:cs="KOLKGN+Helvetica"/>
                <w:color w:val="FF0000"/>
                <w:szCs w:val="20"/>
              </w:rPr>
              <w:t>:</w:t>
            </w:r>
            <w:r w:rsidRPr="00AC4973">
              <w:rPr>
                <w:rStyle w:val="A31"/>
                <w:rFonts w:ascii="Cambria" w:hAnsi="Cambria" w:cs="KOLKGN+Helvetica"/>
                <w:szCs w:val="20"/>
              </w:rPr>
              <w:t xml:space="preserve"> nisap miktarı malı olanın yılda bir kez bu maldan  belli oranda ihtiyaç sahiplerine verdikleri şeydir. Diğer bir  ifade ile dinimizin koyduğu ölçülere göre zengin sayılan kimselerin, sahip oldukları mal veya paralarının belli bir miktarını yılda bir kez ihtiyaç sahiplerine vermeleridir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Nisap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Sınır,asıl,kök gibi anlamlara gelirken,Zekat olarak verilecek maldaki en alt miktar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Dinen zengin kişi</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Nisap miktarı mal ıolan kişi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Ergen/mükellef</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aklen ve fiziken olgun kişi</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Temlik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 Malı sahiplendirmek</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Sadaka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 Allah rızası için insanlara fayda sağlaması için yapılan her türlü şey</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Fitre/fıtır sadakası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ramazan ayında nisap miktarı malı olanın kendisi ve bakmakla yükümlü oldukları kişilerin her biri için verdiği şeydir</w:t>
            </w:r>
          </w:p>
        </w:tc>
      </w:tr>
      <w:tr w:rsidR="004739CA" w:rsidRPr="00AB7C84" w:rsidTr="00AC4973">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Fidye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sağlık sebebi ile oruç tutamayan ve gelecekte de tutamayacak olanların her gün için verdikleri şey</w:t>
            </w:r>
          </w:p>
        </w:tc>
      </w:tr>
      <w:tr w:rsidR="004739CA" w:rsidRPr="00AB7C84" w:rsidTr="00AC4973">
        <w:trPr>
          <w:trHeight w:val="413"/>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Sadakai cariye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86" w:type="dxa"/>
            <w:gridSpan w:val="6"/>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cami, kuran kursu, yol, köprü, kitap gibi insanlara sürekli fayda sağlayan şeyleri yapmak </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bCs/>
                <w:sz w:val="20"/>
                <w:szCs w:val="20"/>
              </w:rPr>
              <w:t xml:space="preserve">Farz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Kurban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olor w:val="252525"/>
                <w:sz w:val="20"/>
                <w:szCs w:val="20"/>
                <w:shd w:val="clear" w:color="auto" w:fill="FFFFFF"/>
              </w:rPr>
              <w:t>yaklaşmak, Allah’a yakınlaşmaya vesile olan şey</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autoSpaceDE w:val="0"/>
              <w:autoSpaceDN w:val="0"/>
              <w:adjustRightInd w:val="0"/>
              <w:spacing w:after="0" w:line="240" w:lineRule="auto"/>
              <w:rPr>
                <w:rFonts w:ascii="Cambria" w:hAnsi="Cambria" w:cs="AvantGardeITCbyBT-Book"/>
                <w:b/>
                <w:bCs/>
                <w:sz w:val="20"/>
                <w:szCs w:val="20"/>
              </w:rPr>
            </w:pPr>
            <w:r w:rsidRPr="00AC4973">
              <w:rPr>
                <w:rFonts w:ascii="Cambria" w:hAnsi="Cambria" w:cs="AvantGardeITCbyBT-Book"/>
                <w:bCs/>
                <w:sz w:val="20"/>
                <w:szCs w:val="20"/>
              </w:rPr>
              <w:t>Kurban dini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İslam dininde yerine getirilmesi vacip ibadetlerden biri de kurbandır. Kurban, Allah’a yaklaşmak ve onun hoşnutluğunu kazanmak amacıyla belirli bir zamanda uygun nitelikteki bir hayvanı kesmektir</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Mukim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seferi/yolcu olmayan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Şükür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Yeni bir ev, araba .. alındığında kesilen kurban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b/>
                <w:bCs/>
                <w:sz w:val="20"/>
                <w:szCs w:val="20"/>
              </w:rPr>
            </w:pPr>
            <w:r w:rsidRPr="00AC4973">
              <w:rPr>
                <w:rFonts w:ascii="Cambria" w:hAnsi="Cambria" w:cs="AvantGardeITCbyBT-Book"/>
                <w:bCs/>
                <w:sz w:val="20"/>
                <w:szCs w:val="20"/>
              </w:rPr>
              <w:t>Akika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çocuk sahibi olan anne-baba da Allah’a şükür amacıyla kestiği kurban</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3"/>
              </w:numPr>
              <w:spacing w:after="0" w:line="240" w:lineRule="auto"/>
              <w:rPr>
                <w:rFonts w:ascii="Cambria" w:hAnsi="Cambria" w:cs="AvantGardeITCbyBT-Book"/>
                <w:b/>
                <w:bCs/>
                <w:sz w:val="20"/>
                <w:szCs w:val="20"/>
              </w:rPr>
            </w:pPr>
            <w:r w:rsidRPr="00AC4973">
              <w:rPr>
                <w:rFonts w:ascii="Cambria" w:hAnsi="Cambria" w:cs="AvantGardeITCbyBT-Book"/>
                <w:bCs/>
                <w:sz w:val="20"/>
                <w:szCs w:val="20"/>
              </w:rPr>
              <w:t>kurban nasıl taksim edilir?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3 ‘e taksim edilir 1 parca fakirlere ,1 parça kendi evine,1parcası komsu ve akrabalara</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 xml:space="preserve">İmarethane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Aşevleri</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Daru’şŞifa/şifahane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hastane</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AvantGardeITCbyBT-Book"/>
                <w:bCs/>
                <w:sz w:val="20"/>
                <w:szCs w:val="20"/>
              </w:rPr>
              <w:t>Darulaceze/acizhane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Huzur evi</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cs="KOLKGN+Helvetica"/>
                <w:bCs/>
                <w:color w:val="000000"/>
                <w:sz w:val="20"/>
                <w:szCs w:val="20"/>
              </w:rPr>
              <w:t xml:space="preserve">Kurban Bayramı günlerinde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w:t>
            </w:r>
            <w:r w:rsidRPr="00AC4973">
              <w:rPr>
                <w:rFonts w:ascii="Cambria" w:hAnsi="Cambria"/>
                <w:bCs/>
                <w:sz w:val="20"/>
                <w:szCs w:val="20"/>
              </w:rPr>
              <w:t>Zilhicce 10,11,12,13</w:t>
            </w:r>
            <w:r w:rsidRPr="00AC4973">
              <w:rPr>
                <w:rFonts w:ascii="Cambria" w:hAnsi="Cambria" w:cs="KOLKGN+Helvetica"/>
                <w:color w:val="000000"/>
                <w:sz w:val="20"/>
                <w:szCs w:val="20"/>
              </w:rPr>
              <w:t xml:space="preserve">)  </w:t>
            </w:r>
          </w:p>
        </w:tc>
      </w:tr>
      <w:tr w:rsidR="004739CA" w:rsidRPr="00AB7C84" w:rsidTr="00AC4973">
        <w:trPr>
          <w:gridAfter w:val="1"/>
          <w:wAfter w:w="43"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sz w:val="20"/>
                <w:szCs w:val="20"/>
              </w:rPr>
              <w:t xml:space="preserve">Hac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43" w:type="dxa"/>
            <w:gridSpan w:val="5"/>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ihrama gire</w:t>
            </w:r>
            <w:r w:rsidRPr="00AC4973">
              <w:rPr>
                <w:rFonts w:ascii="Cambria" w:hAnsi="Cambria" w:cs="KOLKGN+Helvetica"/>
                <w:color w:val="000000"/>
                <w:sz w:val="20"/>
                <w:szCs w:val="20"/>
              </w:rPr>
              <w:softHyphen/>
              <w:t xml:space="preserve">rek Arafat’a vakfe </w:t>
            </w:r>
            <w:r w:rsidRPr="00AC4973">
              <w:rPr>
                <w:rFonts w:ascii="Cambria" w:hAnsi="Cambria" w:cs="KOLKGN+Helvetica"/>
                <w:color w:val="000000"/>
                <w:sz w:val="20"/>
                <w:szCs w:val="20"/>
              </w:rPr>
              <w:lastRenderedPageBreak/>
              <w:t>yapmak ve Kâbe’yi tavaf eder suretiyle yerine getirilen farz bir ibadettir</w:t>
            </w:r>
          </w:p>
        </w:tc>
      </w:tr>
      <w:tr w:rsidR="004739CA" w:rsidRPr="00AB7C84" w:rsidTr="00AC4973">
        <w:trPr>
          <w:gridAfter w:val="2"/>
          <w:wAfter w:w="7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lastRenderedPageBreak/>
              <w:t>İhram sözlükte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15" w:type="dxa"/>
            <w:gridSpan w:val="4"/>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Haram kılmak, kendini sakındırmak</w:t>
            </w:r>
          </w:p>
        </w:tc>
      </w:tr>
      <w:tr w:rsidR="004739CA" w:rsidRPr="00AB7C84" w:rsidTr="00AC4973">
        <w:trPr>
          <w:gridAfter w:val="2"/>
          <w:wAfter w:w="71" w:type="dxa"/>
        </w:trPr>
        <w:tc>
          <w:tcPr>
            <w:tcW w:w="1824" w:type="dxa"/>
            <w:gridSpan w:val="3"/>
          </w:tcPr>
          <w:p w:rsidR="004739CA" w:rsidRPr="00AC4973" w:rsidRDefault="004739CA" w:rsidP="00AC4973">
            <w:pPr>
              <w:pStyle w:val="ListeParagraf"/>
              <w:numPr>
                <w:ilvl w:val="0"/>
                <w:numId w:val="6"/>
              </w:numPr>
              <w:spacing w:after="270" w:line="270" w:lineRule="atLeast"/>
              <w:textAlignment w:val="baseline"/>
              <w:rPr>
                <w:rFonts w:ascii="Cambria" w:hAnsi="Cambria"/>
                <w:b/>
                <w:bCs/>
                <w:color w:val="444444"/>
                <w:sz w:val="20"/>
                <w:szCs w:val="20"/>
                <w:lang w:eastAsia="tr-TR"/>
              </w:rPr>
            </w:pPr>
            <w:r w:rsidRPr="00AC4973">
              <w:rPr>
                <w:rFonts w:ascii="Cambria" w:hAnsi="Cambria"/>
                <w:bCs/>
                <w:color w:val="444444"/>
                <w:sz w:val="20"/>
                <w:szCs w:val="20"/>
                <w:lang w:eastAsia="tr-TR"/>
              </w:rPr>
              <w:t>İhram terim olarak</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915" w:type="dxa"/>
            <w:gridSpan w:val="4"/>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hac ve umre ibadeti yerine getirilirken normalde yapılmasın</w:t>
            </w:r>
            <w:r w:rsidRPr="00AC4973">
              <w:rPr>
                <w:rFonts w:ascii="Cambria" w:hAnsi="Cambria" w:cs="KOLKGN+Helvetica"/>
                <w:color w:val="000000"/>
                <w:sz w:val="20"/>
                <w:szCs w:val="20"/>
              </w:rPr>
              <w:softHyphen/>
              <w:t>da sakınca bulunmayan bazı davranışlardan belli bir süre için uzak durmaktır</w:t>
            </w:r>
            <w:r w:rsidRPr="00AC4973">
              <w:rPr>
                <w:rFonts w:ascii="Cambria" w:hAnsi="Cambria" w:cs="AvantGardeITCbyBT-Book"/>
                <w:sz w:val="20"/>
                <w:szCs w:val="20"/>
              </w:rPr>
              <w:t xml:space="preserve"> </w:t>
            </w:r>
            <w:r w:rsidRPr="00AC4973">
              <w:rPr>
                <w:rFonts w:ascii="Cambria" w:hAnsi="Cambria" w:cs="AvantGardeITCbyBT-Book"/>
                <w:i/>
                <w:sz w:val="20"/>
                <w:szCs w:val="20"/>
              </w:rPr>
              <w:t>İhramlıyken kişinin saç, sakal ve tırnak kesmesi, bitkileri k                                                                                                         oparması ve hayvanlara zarar vermesi yasaktır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t>İhram</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Hac ibadeti esnasın</w:t>
            </w:r>
            <w:r w:rsidRPr="00AC4973">
              <w:rPr>
                <w:rFonts w:ascii="Cambria" w:hAnsi="Cambria" w:cs="KOLKGN+Helvetica"/>
                <w:color w:val="000000"/>
                <w:sz w:val="20"/>
                <w:szCs w:val="20"/>
              </w:rPr>
              <w:softHyphen/>
              <w:t>da hacı adaylarının giydiği elbiseye de ihram denir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6"/>
              </w:numPr>
              <w:spacing w:after="0" w:line="240" w:lineRule="auto"/>
              <w:rPr>
                <w:rFonts w:ascii="Cambria" w:hAnsi="Cambria"/>
                <w:b/>
                <w:bCs/>
                <w:sz w:val="20"/>
                <w:szCs w:val="20"/>
              </w:rPr>
            </w:pPr>
            <w:r w:rsidRPr="00AC4973">
              <w:rPr>
                <w:rFonts w:ascii="Cambria" w:hAnsi="Cambria"/>
                <w:bCs/>
                <w:color w:val="444444"/>
                <w:sz w:val="20"/>
                <w:szCs w:val="20"/>
                <w:lang w:eastAsia="tr-TR"/>
              </w:rPr>
              <w:t>Mikat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olor w:val="444444"/>
                <w:sz w:val="20"/>
                <w:szCs w:val="20"/>
                <w:lang w:eastAsia="tr-TR"/>
              </w:rPr>
              <w:t>Mekke şehri çevresinde ihram sız girilmemesi gereken yer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Tavaf</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Tavaf hac ibadetinin farzlarındandır. Hacerü’l Esved’in (Siyah taş) bulunduğu köşeden baş</w:t>
            </w:r>
            <w:r w:rsidRPr="00AC4973">
              <w:rPr>
                <w:rFonts w:ascii="Cambria" w:hAnsi="Cambria" w:cs="KOLKGN+Helvetica"/>
                <w:color w:val="000000"/>
                <w:sz w:val="20"/>
                <w:szCs w:val="20"/>
              </w:rPr>
              <w:softHyphen/>
              <w:t>layıp, Kâbe’nin etrafını yedi kez dönmektir</w:t>
            </w:r>
          </w:p>
        </w:tc>
      </w:tr>
      <w:tr w:rsidR="004739CA" w:rsidRPr="00AB7C84" w:rsidTr="00AC4973">
        <w:trPr>
          <w:gridAfter w:val="3"/>
          <w:wAfter w:w="141"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Şavt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845" w:type="dxa"/>
            <w:gridSpan w:val="3"/>
          </w:tcPr>
          <w:p w:rsidR="004739CA" w:rsidRPr="00AC4973" w:rsidRDefault="004739CA" w:rsidP="00AC4973">
            <w:pPr>
              <w:spacing w:after="0" w:line="240" w:lineRule="auto"/>
              <w:rPr>
                <w:rFonts w:ascii="Cambria" w:hAnsi="Cambria"/>
                <w:sz w:val="20"/>
                <w:szCs w:val="20"/>
              </w:rPr>
            </w:pPr>
            <w:r w:rsidRPr="00AC4973">
              <w:rPr>
                <w:rFonts w:ascii="Cambria" w:hAnsi="Cambria"/>
                <w:color w:val="000000"/>
                <w:sz w:val="20"/>
                <w:szCs w:val="20"/>
              </w:rPr>
              <w:t>Kâbe’nin çevresinde dönmeye “şavt” denir</w:t>
            </w:r>
            <w:r w:rsidRPr="00AC4973">
              <w:rPr>
                <w:rFonts w:ascii="Cambria" w:hAnsi="Cambria"/>
                <w:sz w:val="20"/>
                <w:szCs w:val="20"/>
              </w:rPr>
              <w:t xml:space="preserve"> </w:t>
            </w:r>
            <w:r w:rsidRPr="00AC4973">
              <w:rPr>
                <w:rFonts w:ascii="Cambria" w:hAnsi="Cambria" w:cs="KOLKGN+Helvetica"/>
                <w:color w:val="000000"/>
                <w:sz w:val="20"/>
                <w:szCs w:val="20"/>
              </w:rPr>
              <w:t>Yedi şavt bir ta</w:t>
            </w:r>
            <w:r w:rsidRPr="00AC4973">
              <w:rPr>
                <w:rFonts w:ascii="Cambria" w:hAnsi="Cambria" w:cs="KOLKGN+Helvetica"/>
                <w:color w:val="000000"/>
                <w:sz w:val="20"/>
                <w:szCs w:val="20"/>
              </w:rPr>
              <w:softHyphen/>
              <w:t>vaf demektir</w:t>
            </w:r>
          </w:p>
        </w:tc>
      </w:tr>
      <w:tr w:rsidR="004739CA" w:rsidRPr="00AB7C84" w:rsidTr="00AC4973">
        <w:trPr>
          <w:gridAfter w:val="5"/>
          <w:wAfter w:w="390"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Sa’y</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596" w:type="dxa"/>
          </w:tcPr>
          <w:p w:rsidR="004739CA" w:rsidRPr="00AC4973" w:rsidRDefault="004739CA" w:rsidP="00AC4973">
            <w:pPr>
              <w:spacing w:after="270" w:line="270" w:lineRule="atLeast"/>
              <w:textAlignment w:val="baseline"/>
              <w:rPr>
                <w:rFonts w:ascii="Cambria" w:hAnsi="Cambria"/>
                <w:color w:val="444444"/>
                <w:sz w:val="20"/>
                <w:szCs w:val="20"/>
                <w:lang w:eastAsia="tr-TR"/>
              </w:rPr>
            </w:pPr>
            <w:r w:rsidRPr="00AC4973">
              <w:rPr>
                <w:rFonts w:ascii="Cambria" w:hAnsi="Cambria" w:cs="KOLKGN+Helvetica"/>
                <w:color w:val="000000"/>
                <w:sz w:val="20"/>
                <w:szCs w:val="20"/>
              </w:rPr>
              <w:t>Safa ve Merve tepeleri arasında yedi kez gidip gelmektir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color w:val="444444"/>
                <w:sz w:val="20"/>
                <w:szCs w:val="20"/>
                <w:lang w:eastAsia="tr-TR"/>
              </w:rPr>
              <w:t>Vakfe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Kurban Bayramı’ndan önce arefe gününde, Arafat denilen yerde bir süre durmaktır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270" w:line="270" w:lineRule="atLeast"/>
              <w:textAlignment w:val="baseline"/>
              <w:rPr>
                <w:rFonts w:ascii="Cambria" w:hAnsi="Cambria"/>
                <w:b/>
                <w:bCs/>
                <w:color w:val="444444"/>
                <w:sz w:val="20"/>
                <w:szCs w:val="20"/>
                <w:lang w:eastAsia="tr-TR"/>
              </w:rPr>
            </w:pPr>
            <w:r w:rsidRPr="00AC4973">
              <w:rPr>
                <w:rFonts w:ascii="Cambria" w:hAnsi="Cambria"/>
                <w:bCs/>
                <w:color w:val="444444"/>
                <w:sz w:val="20"/>
                <w:szCs w:val="20"/>
                <w:lang w:eastAsia="tr-TR"/>
              </w:rPr>
              <w:t xml:space="preserve">Arafat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 xml:space="preserve">Mekke şehir merkezinin yaklaşık </w:t>
            </w:r>
            <w:smartTag w:uri="urn:schemas-microsoft-com:office:smarttags" w:element="metricconverter">
              <w:smartTagPr>
                <w:attr w:name="ProductID" w:val="25 km"/>
              </w:smartTagPr>
              <w:r w:rsidRPr="00AC4973">
                <w:rPr>
                  <w:rFonts w:ascii="Cambria" w:hAnsi="Cambria" w:cs="KOLKGN+Helvetica"/>
                  <w:color w:val="000000"/>
                  <w:sz w:val="20"/>
                  <w:szCs w:val="20"/>
                </w:rPr>
                <w:t>25 km</w:t>
              </w:r>
            </w:smartTag>
            <w:r w:rsidRPr="00AC4973">
              <w:rPr>
                <w:rFonts w:ascii="Cambria" w:hAnsi="Cambria" w:cs="KOLKGN+Helvetica"/>
                <w:color w:val="000000"/>
                <w:sz w:val="20"/>
                <w:szCs w:val="20"/>
              </w:rPr>
              <w:t xml:space="preserve"> güneydoğusunda</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lang w:eastAsia="tr-TR"/>
              </w:rPr>
              <w:t>Müzdelife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KOLKGN+Helvetica"/>
                <w:color w:val="000000"/>
                <w:sz w:val="20"/>
                <w:szCs w:val="20"/>
              </w:rPr>
              <w:t>Arafat Dağı ile Mina arasın</w:t>
            </w:r>
            <w:r w:rsidRPr="00AC4973">
              <w:rPr>
                <w:rFonts w:ascii="Cambria" w:hAnsi="Cambria" w:cs="KOLKGN+Helvetica"/>
                <w:color w:val="000000"/>
                <w:sz w:val="20"/>
                <w:szCs w:val="20"/>
              </w:rPr>
              <w:softHyphen/>
              <w:t>da kalan bölgededir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lang w:eastAsia="tr-TR"/>
              </w:rPr>
              <w:t>Safa Merve</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270" w:line="270" w:lineRule="atLeast"/>
              <w:textAlignment w:val="baseline"/>
              <w:rPr>
                <w:rFonts w:ascii="Cambria" w:hAnsi="Cambria"/>
                <w:color w:val="444444"/>
                <w:sz w:val="20"/>
                <w:szCs w:val="20"/>
                <w:lang w:eastAsia="tr-TR"/>
              </w:rPr>
            </w:pPr>
            <w:r w:rsidRPr="00AC4973">
              <w:rPr>
                <w:rFonts w:ascii="Cambria" w:hAnsi="Cambria" w:cs="KOLKGN+Helvetica"/>
                <w:color w:val="000000"/>
                <w:sz w:val="20"/>
                <w:szCs w:val="20"/>
              </w:rPr>
              <w:t xml:space="preserve">Bu tepeler birbirlerine </w:t>
            </w:r>
            <w:smartTag w:uri="urn:schemas-microsoft-com:office:smarttags" w:element="metricconverter">
              <w:smartTagPr>
                <w:attr w:name="ProductID" w:val="350 m"/>
              </w:smartTagPr>
              <w:r w:rsidRPr="00AC4973">
                <w:rPr>
                  <w:rFonts w:ascii="Cambria" w:hAnsi="Cambria" w:cs="KOLKGN+Helvetica"/>
                  <w:color w:val="000000"/>
                  <w:sz w:val="20"/>
                  <w:szCs w:val="20"/>
                </w:rPr>
                <w:t>350 m</w:t>
              </w:r>
            </w:smartTag>
            <w:r w:rsidRPr="00AC4973">
              <w:rPr>
                <w:rFonts w:ascii="Cambria" w:hAnsi="Cambria" w:cs="KOLKGN+Helvetica"/>
                <w:color w:val="000000"/>
                <w:sz w:val="20"/>
                <w:szCs w:val="20"/>
              </w:rPr>
              <w:t xml:space="preserve"> uzaklık</w:t>
            </w:r>
            <w:r w:rsidRPr="00AC4973">
              <w:rPr>
                <w:rFonts w:ascii="Cambria" w:hAnsi="Cambria" w:cs="KOLKGN+Helvetica"/>
                <w:color w:val="000000"/>
                <w:sz w:val="20"/>
                <w:szCs w:val="20"/>
              </w:rPr>
              <w:softHyphen/>
              <w:t>tadır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Umre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Yılın her zamanı ihrama girerek  Kabe’yi  tavaf eder, say yapmaktır(2 farzı vardır ihram-tavaf)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fitre ve fidye vermenin dini hükmü:</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vaciptir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sadaka vermenin dini hükmü</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sünnettir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Farz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olarak istedikleri şeyler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Vacip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olmayarak istedikleri 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Haram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Allah’ın yapılmasını kesin olarak yasakladıkları </w:t>
            </w:r>
            <w:r w:rsidRPr="00AC4973">
              <w:rPr>
                <w:rFonts w:ascii="Cambria" w:hAnsi="Cambria"/>
                <w:sz w:val="20"/>
                <w:szCs w:val="20"/>
              </w:rPr>
              <w:lastRenderedPageBreak/>
              <w:t>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Mekruh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Allah’ın yapılmasını kesin olmayarak yasakladıkları şeylerdir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Mübah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Yapılması sevap ve günah olan şeylerdir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sünnet</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Hz. Muhammed’in yaptıklarıdır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bCs/>
                <w:sz w:val="20"/>
                <w:szCs w:val="20"/>
              </w:rPr>
              <w:t>Adak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Bir şeyin olmasına bağlı kesilen kurban( kesen kişi yiyemez)</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bCs/>
                <w:sz w:val="20"/>
                <w:szCs w:val="20"/>
              </w:rPr>
              <w:t>Ziyaret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Ziyaret yerlerine giderken kesilir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cs="SegoePrint"/>
                <w:sz w:val="20"/>
                <w:szCs w:val="20"/>
              </w:rPr>
              <w:t xml:space="preserve"> Şükür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Mutlu sevinçli haberden sonra</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 dar kurbanı</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Hakk’a yürüyen (ölen) kişinin affı için kesilir(Alevilikte)</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Muhasiplik kurbanı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SegoePrint"/>
                <w:sz w:val="20"/>
                <w:szCs w:val="20"/>
              </w:rPr>
              <w:t>Yol kardeşliği (musahiplik) sözü verilirken kesilir(Alevilikte)</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Kurban bayramında ki kurban</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cs="AvantGardeITCbyBT-Book"/>
                <w:sz w:val="20"/>
                <w:szCs w:val="20"/>
              </w:rPr>
              <w:t xml:space="preserve">Kurban bayramında kesilen kurbanalevilerde kurban </w:t>
            </w:r>
            <w:r w:rsidRPr="00AC4973">
              <w:rPr>
                <w:rFonts w:ascii="Cambria" w:hAnsi="Cambria" w:cs="AvantGardeITCbyBT-Book"/>
                <w:b/>
                <w:sz w:val="20"/>
                <w:szCs w:val="20"/>
              </w:rPr>
              <w:t>tığlama</w:t>
            </w:r>
            <w:r w:rsidRPr="00AC4973">
              <w:rPr>
                <w:rFonts w:ascii="Cambria" w:hAnsi="Cambria" w:cs="AvantGardeITCbyBT-Book"/>
                <w:sz w:val="20"/>
                <w:szCs w:val="20"/>
              </w:rPr>
              <w:t xml:space="preserve"> denir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Suffa ehli</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bookmarkStart w:id="0" w:name="OLE_LINK1"/>
            <w:bookmarkStart w:id="1" w:name="OLE_LINK2"/>
            <w:r w:rsidRPr="00AC4973">
              <w:rPr>
                <w:rFonts w:ascii="Cambria" w:hAnsi="Cambria"/>
                <w:sz w:val="20"/>
                <w:szCs w:val="20"/>
              </w:rPr>
              <w:t xml:space="preserve">Peygamberimizin </w:t>
            </w:r>
            <w:bookmarkEnd w:id="0"/>
            <w:bookmarkEnd w:id="1"/>
            <w:r w:rsidRPr="00AC4973">
              <w:rPr>
                <w:rFonts w:ascii="Cambria" w:hAnsi="Cambria"/>
                <w:sz w:val="20"/>
                <w:szCs w:val="20"/>
              </w:rPr>
              <w:t>okumaya verdiği değeri gösterir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hılfulfudul</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Peygamberimizin Haksızlıklar karşısında mücadele ettiğini gösterir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Ensar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Medineli yardım edenler</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 xml:space="preserve">Muhacir </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 xml:space="preserve">Mekkeli yardım edneler </w:t>
            </w:r>
          </w:p>
        </w:tc>
      </w:tr>
      <w:tr w:rsidR="004739CA" w:rsidRPr="00AB7C84" w:rsidTr="00AC4973">
        <w:trPr>
          <w:gridAfter w:val="4"/>
          <w:wAfter w:w="227" w:type="dxa"/>
        </w:trPr>
        <w:tc>
          <w:tcPr>
            <w:tcW w:w="1824" w:type="dxa"/>
            <w:gridSpan w:val="3"/>
          </w:tcPr>
          <w:p w:rsidR="004739CA" w:rsidRPr="00AC4973" w:rsidRDefault="004739CA" w:rsidP="00AC4973">
            <w:pPr>
              <w:pStyle w:val="ListeParagraf"/>
              <w:numPr>
                <w:ilvl w:val="0"/>
                <w:numId w:val="8"/>
              </w:numPr>
              <w:spacing w:after="0" w:line="240" w:lineRule="auto"/>
              <w:rPr>
                <w:rFonts w:ascii="Cambria" w:hAnsi="Cambria"/>
                <w:b/>
                <w:bCs/>
                <w:sz w:val="20"/>
                <w:szCs w:val="20"/>
              </w:rPr>
            </w:pPr>
            <w:r w:rsidRPr="00AC4973">
              <w:rPr>
                <w:rFonts w:ascii="Cambria" w:hAnsi="Cambria"/>
                <w:bCs/>
                <w:sz w:val="20"/>
                <w:szCs w:val="20"/>
              </w:rPr>
              <w:t>vakıflar genel müdr.</w:t>
            </w:r>
          </w:p>
        </w:tc>
        <w:tc>
          <w:tcPr>
            <w:tcW w:w="289" w:type="dxa"/>
            <w:gridSpan w:val="4"/>
          </w:tcPr>
          <w:p w:rsidR="004739CA" w:rsidRPr="00AC4973" w:rsidRDefault="004739CA" w:rsidP="00AC4973">
            <w:pPr>
              <w:spacing w:after="0" w:line="240" w:lineRule="auto"/>
              <w:rPr>
                <w:rFonts w:ascii="Cambria" w:hAnsi="Cambria"/>
                <w:sz w:val="20"/>
                <w:szCs w:val="20"/>
              </w:rPr>
            </w:pPr>
          </w:p>
        </w:tc>
        <w:tc>
          <w:tcPr>
            <w:tcW w:w="2759" w:type="dxa"/>
            <w:gridSpan w:val="2"/>
          </w:tcPr>
          <w:p w:rsidR="004739CA" w:rsidRPr="00AC4973" w:rsidRDefault="004739CA" w:rsidP="00AC4973">
            <w:pPr>
              <w:spacing w:after="0" w:line="240" w:lineRule="auto"/>
              <w:rPr>
                <w:rFonts w:ascii="Cambria" w:hAnsi="Cambria"/>
                <w:sz w:val="20"/>
                <w:szCs w:val="20"/>
              </w:rPr>
            </w:pPr>
            <w:r w:rsidRPr="00AC4973">
              <w:rPr>
                <w:rFonts w:ascii="Cambria" w:hAnsi="Cambria"/>
                <w:sz w:val="20"/>
                <w:szCs w:val="20"/>
              </w:rPr>
              <w:t>Yardımlaşma kurumlarını denetleyen ve işlerini düzenleyen devlet organı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75.kızılay</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Afetlerle mücadele muhtac ve kımsesızlere yardım ve an bağışı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76.sosyal hız.ve cocuk esirgeme kur.</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Yoksul veya korumaya muhtac cocukalr için</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77.turk hava kurumu</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Askeri, sivil ,sportif, turistik havacılığın gelişmesini amaçlar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78.TSK Mehmetçik vakfı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Gazi ve şehit yakınlarının sosyal ve ekonomık destek amaçlı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79.milli eğitim vakfı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Eğitime destek</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80.sosyal dayanışma ve yardımlasma teşvik fonu</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Yardımlaşma ve dayanışma işlevi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81.  Bakara 255</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Ayetel kürsi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 xml:space="preserve">82. Ayetel kürsi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Allahın isimleri genel konusu</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lastRenderedPageBreak/>
              <w:t xml:space="preserve">83. hayy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diridir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 xml:space="preserve">84.kayyum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Varlığı ayakta tutan hükümran,hakim</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85. tevhid</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Allahın bir,ondan başka ilahın olmaması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86.gaflet</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Uyku yada uyuklamanın Allah için düşünülememesi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87.şefaat</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veli ve kefil olmanın Yalnızca Allah tarafından verilebileceği</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88.kürsü</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Saltanat,hükümranlık,taht,makam,koltuk</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89.sema ve arz</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Yerde ve gökte ne varsa onundur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90.paylaşma,</w:t>
            </w:r>
          </w:p>
          <w:p w:rsidR="004739CA" w:rsidRPr="00AC4973" w:rsidRDefault="004739CA">
            <w:pPr>
              <w:rPr>
                <w:rFonts w:ascii="Cambria" w:hAnsi="Cambria"/>
                <w:sz w:val="20"/>
                <w:szCs w:val="20"/>
              </w:rPr>
            </w:pPr>
            <w:r w:rsidRPr="00AC4973">
              <w:rPr>
                <w:rFonts w:ascii="Cambria" w:hAnsi="Cambria"/>
                <w:sz w:val="20"/>
                <w:szCs w:val="20"/>
              </w:rPr>
              <w:t>yardımlaşma</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Zekat ,sadaka</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91.Zekatın amacı</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Kıskançlık,pintilik duygusu yeilip kardeslik ,güven,sevgi saygı bağları kuvvetlenir </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92.zekat kime verilir</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Tevbe 60. ayette belirtilir.fakir.miskin(düşkün)yolda kalmış ,borclu,Allah yolunda cihat eden,zekat memuru,esir(köle)müellefe-i gulüb(kalbi islama ılımlı)</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93.kime verilemez?</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Bakmakla yükümlü olduklarına(baba,anne çocuk,torun,dede,nine,eşine) zengin,gayr-i Müslime, yardım kuruluşlarına verilemez</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94.</w:t>
            </w:r>
          </w:p>
          <w:p w:rsidR="004739CA" w:rsidRPr="00AC4973" w:rsidRDefault="004739CA">
            <w:pPr>
              <w:rPr>
                <w:rFonts w:ascii="Cambria" w:hAnsi="Cambria"/>
                <w:sz w:val="20"/>
                <w:szCs w:val="20"/>
              </w:rPr>
            </w:pPr>
            <w:r w:rsidRPr="00AC4973">
              <w:rPr>
                <w:rFonts w:ascii="Cambria" w:hAnsi="Cambria"/>
                <w:sz w:val="20"/>
                <w:szCs w:val="20"/>
              </w:rPr>
              <w:t xml:space="preserve"> %2,5     yada             </w:t>
            </w:r>
          </w:p>
          <w:p w:rsidR="004739CA" w:rsidRPr="00AC4973" w:rsidRDefault="004739CA">
            <w:pPr>
              <w:rPr>
                <w:rFonts w:ascii="Cambria" w:hAnsi="Cambria"/>
                <w:sz w:val="20"/>
                <w:szCs w:val="20"/>
              </w:rPr>
            </w:pPr>
            <w:r w:rsidRPr="00AC4973">
              <w:rPr>
                <w:rFonts w:ascii="Cambria" w:hAnsi="Cambria"/>
                <w:sz w:val="20"/>
                <w:szCs w:val="20"/>
              </w:rPr>
              <w:t xml:space="preserve">  1/40</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Altın ,gümüş,nakit para (80-85gr altın değerine ulaştıysa üstünden 1 yıl geçtiğinde borçlar ve aslı ihtiyaclar düşüldüğünde)</w:t>
            </w:r>
          </w:p>
          <w:p w:rsidR="004739CA" w:rsidRPr="00AC4973" w:rsidRDefault="004739CA">
            <w:pPr>
              <w:rPr>
                <w:rFonts w:ascii="Cambria" w:hAnsi="Cambria"/>
                <w:sz w:val="20"/>
                <w:szCs w:val="20"/>
              </w:rPr>
            </w:pPr>
            <w:r w:rsidRPr="00AC4973">
              <w:rPr>
                <w:rFonts w:ascii="Cambria" w:hAnsi="Cambria"/>
                <w:sz w:val="20"/>
                <w:szCs w:val="20"/>
              </w:rPr>
              <w:t>Gayri menkul(taşınmaz ev,arsa)</w:t>
            </w:r>
          </w:p>
          <w:p w:rsidR="004739CA" w:rsidRPr="00AC4973" w:rsidRDefault="004739CA">
            <w:pPr>
              <w:rPr>
                <w:rFonts w:ascii="Cambria" w:hAnsi="Cambria"/>
                <w:sz w:val="20"/>
                <w:szCs w:val="20"/>
              </w:rPr>
            </w:pPr>
            <w:r w:rsidRPr="00AC4973">
              <w:rPr>
                <w:rFonts w:ascii="Cambria" w:hAnsi="Cambria"/>
                <w:sz w:val="20"/>
                <w:szCs w:val="20"/>
              </w:rPr>
              <w:t>Ticaret malı(80-85gr altın değerinde)</w:t>
            </w:r>
          </w:p>
          <w:p w:rsidR="004739CA" w:rsidRPr="00AC4973" w:rsidRDefault="004739CA">
            <w:pPr>
              <w:rPr>
                <w:rFonts w:ascii="Cambria" w:hAnsi="Cambria"/>
                <w:sz w:val="20"/>
                <w:szCs w:val="20"/>
              </w:rPr>
            </w:pPr>
            <w:r w:rsidRPr="00AC4973">
              <w:rPr>
                <w:rFonts w:ascii="Cambria" w:hAnsi="Cambria"/>
                <w:sz w:val="20"/>
                <w:szCs w:val="20"/>
              </w:rPr>
              <w:t>Küçük baş (koyun ,keçi)1/40</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95.  1/30</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Büyük baş (manda-sığır) 2 yaşında 1 adet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lastRenderedPageBreak/>
              <w:t>96.   1/5</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Deve(5 deveye eriştiğinde 1 adet 1 yaşında küçük baş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97.  1/10</w:t>
            </w:r>
          </w:p>
          <w:p w:rsidR="004739CA" w:rsidRPr="00AC4973" w:rsidRDefault="004739CA">
            <w:pPr>
              <w:rPr>
                <w:rFonts w:ascii="Cambria" w:hAnsi="Cambria"/>
                <w:sz w:val="20"/>
                <w:szCs w:val="20"/>
              </w:rPr>
            </w:pPr>
            <w:r w:rsidRPr="00AC4973">
              <w:rPr>
                <w:rFonts w:ascii="Cambria" w:hAnsi="Cambria"/>
                <w:sz w:val="20"/>
                <w:szCs w:val="20"/>
              </w:rPr>
              <w:t xml:space="preserve"> Öşür </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Tarım mahsülü( eğer yağmurla sulanıyorsa)</w:t>
            </w:r>
          </w:p>
          <w:p w:rsidR="004739CA" w:rsidRPr="00AC4973" w:rsidRDefault="004739CA">
            <w:pPr>
              <w:rPr>
                <w:rFonts w:ascii="Cambria" w:hAnsi="Cambria"/>
                <w:sz w:val="20"/>
                <w:szCs w:val="20"/>
              </w:rPr>
            </w:pPr>
            <w:r w:rsidRPr="00AC4973">
              <w:rPr>
                <w:rFonts w:ascii="Cambria" w:hAnsi="Cambria"/>
                <w:sz w:val="20"/>
                <w:szCs w:val="20"/>
              </w:rPr>
              <w:t>Eğer kendi emeğiyle sularsa 1/20 verilir</w:t>
            </w:r>
          </w:p>
        </w:tc>
      </w:tr>
      <w:tr w:rsidR="004739CA" w:rsidTr="00AC4973">
        <w:trPr>
          <w:gridAfter w:val="2"/>
          <w:wAfter w:w="71" w:type="dxa"/>
        </w:trPr>
        <w:tc>
          <w:tcPr>
            <w:tcW w:w="1743" w:type="dxa"/>
            <w:gridSpan w:val="2"/>
          </w:tcPr>
          <w:p w:rsidR="004739CA" w:rsidRPr="00AC4973" w:rsidRDefault="004739CA">
            <w:pPr>
              <w:rPr>
                <w:rFonts w:ascii="Cambria" w:hAnsi="Cambria"/>
                <w:sz w:val="20"/>
                <w:szCs w:val="20"/>
              </w:rPr>
            </w:pPr>
            <w:r w:rsidRPr="00AC4973">
              <w:rPr>
                <w:rFonts w:ascii="Cambria" w:hAnsi="Cambria"/>
                <w:sz w:val="20"/>
                <w:szCs w:val="20"/>
              </w:rPr>
              <w:t>98.zekat malını verecek kişinin özellikleri</w:t>
            </w:r>
          </w:p>
        </w:tc>
        <w:tc>
          <w:tcPr>
            <w:tcW w:w="370" w:type="dxa"/>
            <w:gridSpan w:val="5"/>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Müslüman,akıllı,baliğ(ergen),hür,borçsuz,asli ihtiyaç dışında ,1yıl geçmiş,kazanç getiren cins nisaba ulaşmışsa verilir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99.Hac</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Mal+bedenle yapılır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100. hac kimlere farzdır?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Müslüman,yoluna maddi manevi güç yetiren(sağlık ve ekonomi)yol güvenliği,akıllı,baliğ her kişiye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101. hac ne zaman yapılır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Zilhicce 9-10-11 günlerinde</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102.hac sıralaması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Mikat-ihram-kudüm tavafı-say-arafat vakfesi-müzdelife vakfesi-şeytan taşlama-kurban-ziyaret tavafı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103.haccın farzları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3 tanedir</w:t>
            </w:r>
          </w:p>
          <w:p w:rsidR="004739CA" w:rsidRPr="00AC4973" w:rsidRDefault="004739CA">
            <w:pPr>
              <w:rPr>
                <w:rFonts w:ascii="Cambria" w:hAnsi="Cambria"/>
                <w:sz w:val="20"/>
                <w:szCs w:val="20"/>
              </w:rPr>
            </w:pPr>
            <w:r w:rsidRPr="00AC4973">
              <w:rPr>
                <w:rFonts w:ascii="Cambria" w:hAnsi="Cambria"/>
                <w:sz w:val="20"/>
                <w:szCs w:val="20"/>
              </w:rPr>
              <w:t>1,ihram 2.arafat vakfesi 3.ziyaret tavafı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104.haccın vacipleri</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Say-kurban-şeytan taşlama-müzdelife vakfesi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105.tavaf</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Kabenin etrafınfa 7 tur atmak ( 7şavt)1 tavaf gerçekleşir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106. şavt </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Kabenin erafında bir turdur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107. vakfe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Arafat dağında arife günü zilhicce 9 da gün ağırıncaya kadar bekleyip dua etmek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108. say</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Safa ile Merve tepeleri arasında hazreti hacerin oğlu ismaile su arayışının canlandırılması safadan başlayıp mervede bitecek sekilde 7 defa gitmeye denir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109. mina </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Kurbanın kesilip şeytan taşlanılan yer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lastRenderedPageBreak/>
              <w:t>110. müzdelife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Müzdelife vakfesinin ve cemin yapıldığı yer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111.Telbiye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İhramı giyerken ve bilhssa tavaf esnasında lebbeyk alahümme lebbeyk…formundaki sesleniştir haccın genelinde okunması faziletlidir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112.ihram </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Yasaklamak ,alıkoyak ,haram kılmak anlamına gelir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113. İhram yasakları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Tıraş,kavga,eşler arası yakınlaşma,bitki koparma ,koku sürünme,hayvan öldürme,küfür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114. umre</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Hac mevsimi dışında yapılan sünnet ibadet</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115.hac kelime anlamı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Ziyaret ,yönelmek</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116.haccın kazandırdıkları</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 xml:space="preserve">Farklı dil,ırk ve kültürleri kaynaştırma,sabır ve öfke kontrolü,peygamberi ve yaşadığı toplumu anlama kuranın indirildiği şartları anlayıp yorumlama,Müslümanların birlikteliği,manevi haz ve doruklara ulaşma </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117.kurban</w:t>
            </w:r>
          </w:p>
          <w:p w:rsidR="004739CA" w:rsidRPr="00AC4973" w:rsidRDefault="004739CA">
            <w:pPr>
              <w:rPr>
                <w:rFonts w:ascii="Cambria" w:hAnsi="Cambria"/>
                <w:sz w:val="20"/>
                <w:szCs w:val="20"/>
              </w:rPr>
            </w:pPr>
            <w:r w:rsidRPr="00AC4973">
              <w:rPr>
                <w:rFonts w:ascii="Cambria" w:hAnsi="Cambria"/>
                <w:sz w:val="20"/>
                <w:szCs w:val="20"/>
              </w:rPr>
              <w:t>Ne demektir</w:t>
            </w:r>
          </w:p>
        </w:tc>
        <w:tc>
          <w:tcPr>
            <w:tcW w:w="440" w:type="dxa"/>
            <w:gridSpan w:val="6"/>
          </w:tcPr>
          <w:p w:rsidR="004739CA" w:rsidRPr="00AC4973" w:rsidRDefault="004739CA">
            <w:pPr>
              <w:rPr>
                <w:rFonts w:ascii="Cambria" w:hAnsi="Cambria"/>
                <w:sz w:val="20"/>
                <w:szCs w:val="20"/>
              </w:rPr>
            </w:pPr>
          </w:p>
        </w:tc>
        <w:tc>
          <w:tcPr>
            <w:tcW w:w="2915" w:type="dxa"/>
            <w:gridSpan w:val="4"/>
          </w:tcPr>
          <w:p w:rsidR="004739CA" w:rsidRPr="00AC4973" w:rsidRDefault="004739CA">
            <w:pPr>
              <w:rPr>
                <w:rFonts w:ascii="Cambria" w:hAnsi="Cambria"/>
                <w:sz w:val="20"/>
                <w:szCs w:val="20"/>
              </w:rPr>
            </w:pPr>
            <w:r w:rsidRPr="00AC4973">
              <w:rPr>
                <w:rFonts w:ascii="Cambria" w:hAnsi="Cambria"/>
                <w:sz w:val="20"/>
                <w:szCs w:val="20"/>
              </w:rPr>
              <w:t>Yaklaşmak anlamına gelir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118. kurbanın hükmü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Vacip bir ibadettir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119.kurban kimler keser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 xml:space="preserve">Müslüman ,akıl, baliğ,zengin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120.kurbanlık hayvanlar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Manda -sığır(2 yaşında 1-7 kişi kesebilir)</w:t>
            </w:r>
          </w:p>
          <w:p w:rsidR="004739CA" w:rsidRPr="00AC4973" w:rsidRDefault="004739CA">
            <w:pPr>
              <w:rPr>
                <w:rFonts w:ascii="Cambria" w:hAnsi="Cambria"/>
                <w:sz w:val="20"/>
                <w:szCs w:val="20"/>
              </w:rPr>
            </w:pPr>
            <w:r w:rsidRPr="00AC4973">
              <w:rPr>
                <w:rFonts w:ascii="Cambria" w:hAnsi="Cambria"/>
                <w:sz w:val="20"/>
                <w:szCs w:val="20"/>
              </w:rPr>
              <w:t>deve 5 yaşında 1-7 kişi kurban eder</w:t>
            </w:r>
          </w:p>
          <w:p w:rsidR="004739CA" w:rsidRPr="00AC4973" w:rsidRDefault="004739CA">
            <w:pPr>
              <w:rPr>
                <w:rFonts w:ascii="Cambria" w:hAnsi="Cambria"/>
                <w:sz w:val="20"/>
                <w:szCs w:val="20"/>
              </w:rPr>
            </w:pPr>
            <w:r w:rsidRPr="00AC4973">
              <w:rPr>
                <w:rFonts w:ascii="Cambria" w:hAnsi="Cambria"/>
                <w:sz w:val="20"/>
                <w:szCs w:val="20"/>
              </w:rPr>
              <w:t>koyun -keçi(1 yaşında 1 kişi kesebilir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121.rıza lokması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Alevi –bektaşilerde cemden sonra ihtşyac sahiplerine kesilen kurbanların kesilip dağıtılması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122. kurban ne zaman kesilebilir?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Zilhicce 10-11-12 de kurban bayramının ilk 3 günü kesilir ilk gün kesmek daha faziletlidir.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123. Kurban tığlama </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Alevi bektaşilerdeki  kurban kesme ibadetine denir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124. Taassub</w:t>
            </w:r>
          </w:p>
          <w:p w:rsidR="004739CA" w:rsidRPr="00AC4973" w:rsidRDefault="004739CA">
            <w:pPr>
              <w:rPr>
                <w:rFonts w:ascii="Cambria" w:hAnsi="Cambria"/>
                <w:sz w:val="20"/>
                <w:szCs w:val="20"/>
              </w:rPr>
            </w:pPr>
            <w:r w:rsidRPr="00AC4973">
              <w:rPr>
                <w:rFonts w:ascii="Cambria" w:hAnsi="Cambria"/>
                <w:sz w:val="20"/>
                <w:szCs w:val="20"/>
              </w:rPr>
              <w:t>(Bağnazlık)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Bir düşünceye aşırı körü körüne bağlılık başka şey düşünememe</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125.Taassubun sebepleri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Bilgisizlik (cahilik),araştırma  ve yeni düşüncelere açık olmama,hoşgörüsüzlük,taklit,geçmişle bağını kopartamama,</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126. kuranda bilgi edinme yolları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1.Salim akıl</w:t>
            </w:r>
          </w:p>
          <w:p w:rsidR="004739CA" w:rsidRPr="00AC4973" w:rsidRDefault="004739CA">
            <w:pPr>
              <w:rPr>
                <w:rFonts w:ascii="Cambria" w:hAnsi="Cambria"/>
                <w:sz w:val="20"/>
                <w:szCs w:val="20"/>
              </w:rPr>
            </w:pPr>
            <w:r w:rsidRPr="00AC4973">
              <w:rPr>
                <w:rFonts w:ascii="Cambria" w:hAnsi="Cambria"/>
                <w:sz w:val="20"/>
                <w:szCs w:val="20"/>
              </w:rPr>
              <w:t>2.salim duyular(5 duyu)</w:t>
            </w:r>
          </w:p>
          <w:p w:rsidR="004739CA" w:rsidRPr="00AC4973" w:rsidRDefault="004739CA">
            <w:pPr>
              <w:rPr>
                <w:rFonts w:ascii="Cambria" w:hAnsi="Cambria"/>
                <w:sz w:val="20"/>
                <w:szCs w:val="20"/>
              </w:rPr>
            </w:pPr>
            <w:r w:rsidRPr="00AC4973">
              <w:rPr>
                <w:rFonts w:ascii="Cambria" w:hAnsi="Cambria"/>
                <w:sz w:val="20"/>
                <w:szCs w:val="20"/>
              </w:rPr>
              <w:t>3.vahiy</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127.hz Yusuf örnekliği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Sevgi ve affedicilik</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128 .Hinduizm nerede ne zaman ortaya çıkmıştır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Mö:1500 yıllar</w:t>
            </w:r>
          </w:p>
          <w:p w:rsidR="004739CA" w:rsidRPr="00AC4973" w:rsidRDefault="004739CA">
            <w:pPr>
              <w:rPr>
                <w:rFonts w:ascii="Cambria" w:hAnsi="Cambria"/>
                <w:sz w:val="20"/>
                <w:szCs w:val="20"/>
              </w:rPr>
            </w:pPr>
            <w:r w:rsidRPr="00AC4973">
              <w:rPr>
                <w:rFonts w:ascii="Cambria" w:hAnsi="Cambria"/>
                <w:sz w:val="20"/>
                <w:szCs w:val="20"/>
              </w:rPr>
              <w:t>Hindistanın milli dinidir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129. Hinduizmin kurucusu ve tanrısı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Belirli kurucusu yoktur cok tanrılı inanç vardır  brahma vişnu şiva en önemli tanrılarıdır.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130.Kutsal metni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Vedalar (yüceliğin bilgisi)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131.kast sistemi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 xml:space="preserve">Hinduizimdeki toplumsal sınıf ölünceye dek değiştirilemez </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132.karma inancı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Sebep -sonuç ilişkisi ne ekersen onu biçersin</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133.tenasüh(ruh göçü)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Ruhun bir sonraki hayatta başka bir bedene bürünmesi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134.mandir  yoga</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Mabetleri Oturarak zihni kontrol</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135.inek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Yer,gök ve havanın anası olarak görülüp kutsal bilinir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136.ganj</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Hinduizmde Kutsal nehir,    nehir kenarındaki tapınaklar mukddestir,ölüler yakılıp ganj nehrine külleri serpilir,bu nehirde yıkanmak ibadet sayılır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137.Budizm</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Aydınlanma düşüncesi siddaharta goathamana (buda) tarafından kast sistemine karşıt mö.6.yy da hindistanda ortaya çıkan dini yaklaşım</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138.Budizmin etkili olduğu ülkeler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Hindistan,çin Tibet,Tayland,moğalistan,kore, Japonya</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139.Kurucusu</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Buda(siddaharta goathamana)</w:t>
            </w:r>
          </w:p>
        </w:tc>
      </w:tr>
      <w:tr w:rsidR="004739CA" w:rsidTr="00AC4973">
        <w:trPr>
          <w:gridAfter w:val="2"/>
          <w:wAfter w:w="71" w:type="dxa"/>
        </w:trPr>
        <w:tc>
          <w:tcPr>
            <w:tcW w:w="1673" w:type="dxa"/>
          </w:tcPr>
          <w:p w:rsidR="004739CA" w:rsidRPr="00AC4973" w:rsidRDefault="004739CA">
            <w:pPr>
              <w:rPr>
                <w:rFonts w:ascii="Cambria" w:hAnsi="Cambria"/>
                <w:sz w:val="20"/>
                <w:szCs w:val="20"/>
              </w:rPr>
            </w:pP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141.Budizmin inanç felsefesi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Hayat ızdıraptır,ızdırabın kaynağı arzulardır,bundan kurtulmak için 8 dilimli yolun prensiplerini yerine getirmelidir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142.kutsal metni mabeti</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Tripitaka(üç sepet)budanın öğretilerinin bulunduğu pagoda mabedi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143.Rahipler teşkilatı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Dünyanın en eski bekar rahipler topluluğu,tıraş olmak önemlidir.mal biriktirmez ,evlenmez,eğlenmezler.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144.Nirvana </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Budizmde 8 dilimli yolu aşan her bir ferdin ulaşabileceği en yüksek nokta,acı ve ızdıraplardan kurtuluş</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145. reenkarnasyon</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Ruh göçü,  beden değişimi</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146, Yahudilik</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Musevilik,yahavoya nispetle yahıdilik,İbrani,israiloğulları,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147.</w:t>
            </w:r>
          </w:p>
          <w:p w:rsidR="004739CA" w:rsidRPr="00AC4973" w:rsidRDefault="004739CA">
            <w:pPr>
              <w:rPr>
                <w:rFonts w:ascii="Cambria" w:hAnsi="Cambria"/>
                <w:sz w:val="20"/>
                <w:szCs w:val="20"/>
              </w:rPr>
            </w:pPr>
            <w:r w:rsidRPr="00AC4973">
              <w:rPr>
                <w:rFonts w:ascii="Cambria" w:hAnsi="Cambria"/>
                <w:sz w:val="20"/>
                <w:szCs w:val="20"/>
              </w:rPr>
              <w:t>israiloğulları</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Hz yakuba nispetle onun soyundan gelenler anlamnda kullanılır (İsrail hz yakub’un ünvanıdır.)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148. milli din</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İsrailoğullarının diğer ırklardan üstün olduğunu kabul ederler ve Yahudi olunulmaz doğulur düşüncesi vardır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149.tanah</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Tevratın yazılı kısmı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150. talmut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Tevratın sözlü kısmı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151. tora</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Tanahın bir kısmına veilen isimdir,Arapçadaki karşılığıyla Tevrat</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152. Eski ahit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Yehova Hz İbrahim ile bir sözleşme imzalamıştır,ardından hz musa ile sina dağında sözleşmiştir bundan ötürü eski ahid  adını almıstır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 xml:space="preserve">153.yahudilikte </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Yehova birdir ve tek yaratıcı tanrıdır.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154.                          10 emir</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Mısırdan kurtaran benim,yehovayı 1 bileceksin,adını boş yere ağzına almayacaksın,6 gün çalışıp bir gün dinleneceksin(cumartesi),nne-babaya-saygı,öldürmeyeceksin,zina yapmayacksın,çalmayacaksın,komşun adına yalancı şahitlik yapmayacaksın,komşunun malına, namusuna tamah etmeyeceksin</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155.Sinagog</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Toplu ibadetlerin yapıldığı mabet ,</w:t>
            </w:r>
            <w:r w:rsidRPr="00AC4973">
              <w:rPr>
                <w:rFonts w:ascii="Cambria" w:hAnsi="Cambria"/>
                <w:b/>
                <w:sz w:val="20"/>
                <w:szCs w:val="20"/>
              </w:rPr>
              <w:t>havra</w:t>
            </w:r>
            <w:r w:rsidRPr="00AC4973">
              <w:rPr>
                <w:rFonts w:ascii="Cambria" w:hAnsi="Cambria"/>
                <w:sz w:val="20"/>
                <w:szCs w:val="20"/>
              </w:rPr>
              <w:t>:daha küçük ayinler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156.Haham</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Yahudi din adamları</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157.şabat</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Cumartesi(sebt)bayramı hiçbir işle meşgul olunulmaz yehova kainatı 6 günde yarattı 7.gün dinlendi bundan ötürü hiçbir şeyle meşgul olunulmaz.</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158.Başörtüsü</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Bayanlar ibadetlere sinagogda başörtülü yer alırlar ayrı bir bölümde ayin alanının dışında erkekler kipa takar</w:t>
            </w:r>
          </w:p>
        </w:tc>
      </w:tr>
      <w:tr w:rsidR="004739CA" w:rsidTr="00AC4973">
        <w:trPr>
          <w:gridAfter w:val="2"/>
          <w:wAfter w:w="71"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159.kudüs</w:t>
            </w:r>
          </w:p>
        </w:tc>
        <w:tc>
          <w:tcPr>
            <w:tcW w:w="432" w:type="dxa"/>
            <w:gridSpan w:val="5"/>
          </w:tcPr>
          <w:p w:rsidR="004739CA" w:rsidRPr="00AC4973" w:rsidRDefault="004739CA">
            <w:pPr>
              <w:rPr>
                <w:rFonts w:ascii="Cambria" w:hAnsi="Cambria"/>
                <w:sz w:val="20"/>
                <w:szCs w:val="20"/>
              </w:rPr>
            </w:pPr>
          </w:p>
        </w:tc>
        <w:tc>
          <w:tcPr>
            <w:tcW w:w="2923" w:type="dxa"/>
            <w:gridSpan w:val="5"/>
          </w:tcPr>
          <w:p w:rsidR="004739CA" w:rsidRPr="00AC4973" w:rsidRDefault="004739CA">
            <w:pPr>
              <w:rPr>
                <w:rFonts w:ascii="Cambria" w:hAnsi="Cambria"/>
                <w:sz w:val="20"/>
                <w:szCs w:val="20"/>
              </w:rPr>
            </w:pPr>
            <w:r w:rsidRPr="00AC4973">
              <w:rPr>
                <w:rFonts w:ascii="Cambria" w:hAnsi="Cambria"/>
                <w:sz w:val="20"/>
                <w:szCs w:val="20"/>
              </w:rPr>
              <w:t>Beytil makdis(ağlama duvarı-süleyman mabedi kutsaldır)hac burada yapılır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160.megan david</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6 köşeli yıldız ,Süleyman mührü,Davut yıldızı iç içe geçmiş iki üçgen,siyon yıldızı,Davut zırhı gibi bir çok kullanımı vardır.israil bayrağında da yer alır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161.menora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7 kollu şamdan ışığı temsil eder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162.koşer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Yahudilikte yenilebilir gıdalar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163.taref</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Yahudilikte yenilemeyen gıdalar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164. et- süt</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Yahudlikte Et ve sütü bir arada tüketmemeye dikkat edilir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165. Tevrat kelime anlamı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Kanun -kural</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166.zebur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davut’a tevratı destekleyici mahiyettedir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167. Nasara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 doğduğu filistinin kasabası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168.nasrani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 nasarada doğmasına nispetle ona inananlara Nasrani (hristiyan tabiri yerine kuranda Nasrani geçer)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169.Hz Meryem</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isayı babasız dünyaya getiren anne</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170.havari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Hz isaya inanan 12 kişi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171.hristiyan mezhepleri</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Katolik –ortodoks-protestan</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172.teslis inancı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Üçleme (trinite)baba-oğul-kutsal ruh üçlemi (bir babadan çıkan 3 tanrı)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173.vaftiz</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adem ve hz havanın işlemiş olduğu ilk günahdan kurtulmak için günahkar dünyaya gelen bireyi suya batırıp çıkararak günahından arındırma yada yeni hristiyanliğa giren birinin ilk yapması gerekli ibadet</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174.yeni ahit</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musanın sına verdiği sözleşmeden sonra hz isanın verdiği yeni sözleşmeye denir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178 kitab-ı mukaddes</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 xml:space="preserve">İncil </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179.kutsal kitabı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Yeni ahit ve eski ahit(Tevrat ve İncil)kutsal kitaplardır hristiyanlıkda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180. İncil kelime anlamı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Müjde ,iyi haber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181.evharistiya</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Son akşam yemeği,ekmek şarap ayini, kilisede Pazar günü topluca yapılan hz isanın havarileriyle yediği son akşam yediği ekmek ve şarap anısına yapılan ibadet</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182.günah itirafı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Günah çıkarma rahip huzurunda günahının bağışlanması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183.ruhbanlık</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Rahipler sınıfı ,evlenmeyip din işlerine kendilerini adayanların oluşturduğu rahip grubu(Protestanlar kabul etmez)</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184.haç</w:t>
            </w:r>
            <w:r w:rsidRPr="00AC4973">
              <w:rPr>
                <w:rFonts w:ascii="Cambria" w:hAnsi="Cambria"/>
                <w:sz w:val="36"/>
                <w:szCs w:val="36"/>
              </w:rPr>
              <w:t xml:space="preserve"> </w:t>
            </w:r>
            <w:r w:rsidRPr="00AC4973">
              <w:rPr>
                <w:rFonts w:ascii="Cambria" w:hAnsi="Cambria"/>
                <w:b/>
                <w:sz w:val="36"/>
                <w:szCs w:val="36"/>
              </w:rPr>
              <w:t>ƚ</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Hz isanın çarmıha geriliyor olmasının sembolık hale gelmesı</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185.kilise –katedral</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Mabetleri Pazar günleri ayinleri</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186.kutsal kitabın kısımları</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Matta,markos,luka yuhanna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187.katolik</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Dinilider papa merkez Vatikan roma</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188.ortadoks</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 liderleri patrik İstanbul merkez</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189.protestan</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Dini lider pastör merkez Almanya (martin luther)</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190.semavi-ilahi dinler</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Yahudilik ,hristiyanlık,İslam</w:t>
            </w:r>
          </w:p>
        </w:tc>
      </w:tr>
      <w:tr w:rsidR="004739CA" w:rsidTr="00AC4973">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191.ehli kitap</w:t>
            </w:r>
          </w:p>
        </w:tc>
        <w:tc>
          <w:tcPr>
            <w:tcW w:w="421" w:type="dxa"/>
            <w:gridSpan w:val="4"/>
          </w:tcPr>
          <w:p w:rsidR="004739CA" w:rsidRPr="00AC4973" w:rsidRDefault="004739CA">
            <w:pPr>
              <w:rPr>
                <w:rFonts w:ascii="Cambria" w:hAnsi="Cambria"/>
                <w:sz w:val="20"/>
                <w:szCs w:val="20"/>
              </w:rPr>
            </w:pPr>
          </w:p>
        </w:tc>
        <w:tc>
          <w:tcPr>
            <w:tcW w:w="2962" w:type="dxa"/>
            <w:gridSpan w:val="7"/>
          </w:tcPr>
          <w:p w:rsidR="004739CA" w:rsidRPr="00AC4973" w:rsidRDefault="004739CA">
            <w:pPr>
              <w:rPr>
                <w:rFonts w:ascii="Cambria" w:hAnsi="Cambria"/>
                <w:sz w:val="20"/>
                <w:szCs w:val="20"/>
              </w:rPr>
            </w:pPr>
            <w:r w:rsidRPr="00AC4973">
              <w:rPr>
                <w:rFonts w:ascii="Cambria" w:hAnsi="Cambria"/>
                <w:sz w:val="20"/>
                <w:szCs w:val="20"/>
              </w:rPr>
              <w:t>Yahıdiler ve hristiyanlar</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192.islam kelime anlamı</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Teslim olmak,boyun eğmek,itaat etmek</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193.dinlerin ortak öğütleri</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Dürüstlük,yardımseverlik,temizlik,büyüklere saygı,küçüklere sevgi,hayvanlara iyi muamele,cevreyi korumak,zararlı alışkanlıklar meşgul olmama</w:t>
            </w:r>
          </w:p>
        </w:tc>
      </w:tr>
      <w:tr w:rsidR="004739CA" w:rsidTr="007B47C8">
        <w:trPr>
          <w:gridAfter w:val="1"/>
          <w:wAfter w:w="43" w:type="dxa"/>
        </w:trPr>
        <w:tc>
          <w:tcPr>
            <w:tcW w:w="1673" w:type="dxa"/>
          </w:tcPr>
          <w:p w:rsidR="004739CA" w:rsidRPr="00AC4973" w:rsidRDefault="004739CA">
            <w:pPr>
              <w:rPr>
                <w:rFonts w:ascii="Cambria" w:hAnsi="Cambria"/>
                <w:sz w:val="20"/>
                <w:szCs w:val="20"/>
              </w:rPr>
            </w:pPr>
            <w:r w:rsidRPr="00AC4973">
              <w:rPr>
                <w:rFonts w:ascii="Cambria" w:hAnsi="Cambria"/>
                <w:sz w:val="20"/>
                <w:szCs w:val="20"/>
              </w:rPr>
              <w:t>194.semavi dinlerin ortak mekanları</w:t>
            </w: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r w:rsidRPr="00AC4973">
              <w:rPr>
                <w:rFonts w:ascii="Cambria" w:hAnsi="Cambria"/>
                <w:sz w:val="20"/>
                <w:szCs w:val="20"/>
              </w:rPr>
              <w:t>Kudüs-mekke</w:t>
            </w: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C714A6" w:rsidP="001E5DE4">
            <w:pPr>
              <w:rPr>
                <w:rFonts w:ascii="Cambria" w:hAnsi="Cambria"/>
                <w:sz w:val="20"/>
                <w:szCs w:val="20"/>
              </w:rPr>
            </w:pPr>
            <w:hyperlink r:id="rId7" w:history="1">
              <w:r w:rsidR="005255AF" w:rsidRPr="00C56706">
                <w:rPr>
                  <w:rStyle w:val="Kpr"/>
                  <w:sz w:val="28"/>
                </w:rPr>
                <w:t>https://www.</w:t>
              </w:r>
              <w:r w:rsidR="001E5DE4">
                <w:rPr>
                  <w:rStyle w:val="Kpr"/>
                  <w:sz w:val="28"/>
                </w:rPr>
                <w:t>HangiSoru</w:t>
              </w:r>
              <w:r w:rsidR="005255AF" w:rsidRPr="00C56706">
                <w:rPr>
                  <w:rStyle w:val="Kpr"/>
                  <w:sz w:val="28"/>
                </w:rPr>
                <w:t>.com</w:t>
              </w:r>
            </w:hyperlink>
            <w:r w:rsidR="005255AF">
              <w:rPr>
                <w:sz w:val="28"/>
              </w:rPr>
              <w:t xml:space="preserve"> </w:t>
            </w: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4739CA">
            <w:pPr>
              <w:rPr>
                <w:rFonts w:ascii="Cambria" w:hAnsi="Cambria"/>
                <w:sz w:val="20"/>
                <w:szCs w:val="20"/>
              </w:rPr>
            </w:pPr>
          </w:p>
        </w:tc>
      </w:tr>
      <w:tr w:rsidR="004739CA" w:rsidTr="007B47C8">
        <w:trPr>
          <w:gridAfter w:val="1"/>
          <w:wAfter w:w="43" w:type="dxa"/>
        </w:trPr>
        <w:tc>
          <w:tcPr>
            <w:tcW w:w="1673" w:type="dxa"/>
          </w:tcPr>
          <w:p w:rsidR="004739CA" w:rsidRPr="00AC4973" w:rsidRDefault="004739CA">
            <w:pPr>
              <w:rPr>
                <w:rFonts w:ascii="Cambria" w:hAnsi="Cambria"/>
                <w:sz w:val="20"/>
                <w:szCs w:val="20"/>
              </w:rPr>
            </w:pPr>
            <w:bookmarkStart w:id="2" w:name="_GoBack"/>
            <w:bookmarkEnd w:id="2"/>
          </w:p>
        </w:tc>
        <w:tc>
          <w:tcPr>
            <w:tcW w:w="414" w:type="dxa"/>
            <w:gridSpan w:val="3"/>
          </w:tcPr>
          <w:p w:rsidR="004739CA" w:rsidRPr="00AC4973" w:rsidRDefault="004739CA">
            <w:pPr>
              <w:rPr>
                <w:rFonts w:ascii="Cambria" w:hAnsi="Cambria"/>
                <w:sz w:val="20"/>
                <w:szCs w:val="20"/>
              </w:rPr>
            </w:pPr>
          </w:p>
        </w:tc>
        <w:tc>
          <w:tcPr>
            <w:tcW w:w="2969" w:type="dxa"/>
            <w:gridSpan w:val="8"/>
          </w:tcPr>
          <w:p w:rsidR="004739CA" w:rsidRPr="00AC4973" w:rsidRDefault="00C714A6" w:rsidP="001E5DE4">
            <w:pPr>
              <w:rPr>
                <w:rFonts w:ascii="Cambria" w:hAnsi="Cambria"/>
                <w:sz w:val="20"/>
                <w:szCs w:val="20"/>
              </w:rPr>
            </w:pPr>
            <w:hyperlink r:id="rId8" w:history="1">
              <w:r w:rsidR="005255AF" w:rsidRPr="00C56706">
                <w:rPr>
                  <w:rStyle w:val="Kpr"/>
                  <w:sz w:val="28"/>
                </w:rPr>
                <w:t>https://www.</w:t>
              </w:r>
              <w:r w:rsidR="001E5DE4">
                <w:rPr>
                  <w:rStyle w:val="Kpr"/>
                  <w:sz w:val="28"/>
                </w:rPr>
                <w:t>HangiSoru</w:t>
              </w:r>
              <w:r w:rsidR="005255AF" w:rsidRPr="00C56706">
                <w:rPr>
                  <w:rStyle w:val="Kpr"/>
                  <w:sz w:val="28"/>
                </w:rPr>
                <w:t>.com</w:t>
              </w:r>
            </w:hyperlink>
            <w:r w:rsidR="005255AF">
              <w:rPr>
                <w:sz w:val="28"/>
              </w:rPr>
              <w:t xml:space="preserve"> </w:t>
            </w:r>
          </w:p>
        </w:tc>
      </w:tr>
    </w:tbl>
    <w:p w:rsidR="004739CA" w:rsidRPr="00E95AA0" w:rsidRDefault="004739CA">
      <w:pPr>
        <w:rPr>
          <w:rFonts w:ascii="Cambria" w:hAnsi="Cambria"/>
          <w:sz w:val="20"/>
          <w:szCs w:val="20"/>
        </w:rPr>
      </w:pPr>
      <w:r>
        <w:rPr>
          <w:rFonts w:ascii="Cambria" w:hAnsi="Cambria"/>
          <w:sz w:val="20"/>
          <w:szCs w:val="20"/>
        </w:rPr>
        <w:t xml:space="preserve">Seyfullah onmuş  /Gaziantep         </w:t>
      </w:r>
      <w:r w:rsidRPr="005C1312">
        <w:rPr>
          <w:rFonts w:ascii="Cambria" w:hAnsi="Cambria"/>
          <w:b/>
          <w:sz w:val="20"/>
          <w:szCs w:val="20"/>
        </w:rPr>
        <w:t>not</w:t>
      </w:r>
      <w:r>
        <w:rPr>
          <w:rFonts w:ascii="Cambria" w:hAnsi="Cambria"/>
          <w:sz w:val="20"/>
          <w:szCs w:val="20"/>
        </w:rPr>
        <w:t>: eleştiri ve düzeltme için iletişim</w:t>
      </w:r>
      <w:r w:rsidRPr="005C1312">
        <w:rPr>
          <w:rFonts w:ascii="Cambria" w:hAnsi="Cambria"/>
          <w:b/>
          <w:sz w:val="20"/>
          <w:szCs w:val="20"/>
        </w:rPr>
        <w:t>:seyfullahonmus@hotmail.com</w:t>
      </w:r>
    </w:p>
    <w:sectPr w:rsidR="004739CA" w:rsidRPr="00E95AA0" w:rsidSect="00E256A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DE4" w:rsidRDefault="001E5DE4" w:rsidP="001E5DE4">
      <w:pPr>
        <w:spacing w:after="0" w:line="240" w:lineRule="auto"/>
      </w:pPr>
      <w:r>
        <w:separator/>
      </w:r>
    </w:p>
  </w:endnote>
  <w:endnote w:type="continuationSeparator" w:id="1">
    <w:p w:rsidR="001E5DE4" w:rsidRDefault="001E5DE4" w:rsidP="001E5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KOLKGN+Helvetica">
    <w:altName w:val="Arial"/>
    <w:panose1 w:val="00000000000000000000"/>
    <w:charset w:val="00"/>
    <w:family w:val="swiss"/>
    <w:notTrueType/>
    <w:pitch w:val="default"/>
    <w:sig w:usb0="00000003" w:usb1="00000000" w:usb2="00000000" w:usb3="00000000" w:csb0="00000001" w:csb1="00000000"/>
  </w:font>
  <w:font w:name="AvantGardeITCbyBT-Book">
    <w:altName w:val="Arial"/>
    <w:panose1 w:val="00000000000000000000"/>
    <w:charset w:val="00"/>
    <w:family w:val="swiss"/>
    <w:notTrueType/>
    <w:pitch w:val="default"/>
    <w:sig w:usb0="00000003" w:usb1="00000000" w:usb2="00000000" w:usb3="00000000" w:csb0="00000001" w:csb1="00000000"/>
  </w:font>
  <w:font w:name="SegoePrin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DE4" w:rsidRDefault="001E5DE4" w:rsidP="001E5DE4">
      <w:pPr>
        <w:spacing w:after="0" w:line="240" w:lineRule="auto"/>
      </w:pPr>
      <w:r>
        <w:separator/>
      </w:r>
    </w:p>
  </w:footnote>
  <w:footnote w:type="continuationSeparator" w:id="1">
    <w:p w:rsidR="001E5DE4" w:rsidRDefault="001E5DE4" w:rsidP="001E5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E4" w:rsidRDefault="001E5DE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D457C"/>
    <w:multiLevelType w:val="hybridMultilevel"/>
    <w:tmpl w:val="D9902ACC"/>
    <w:lvl w:ilvl="0" w:tplc="FFE45EDA">
      <w:start w:val="39"/>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
    <w:nsid w:val="31DF05D6"/>
    <w:multiLevelType w:val="hybridMultilevel"/>
    <w:tmpl w:val="208284BC"/>
    <w:lvl w:ilvl="0" w:tplc="7CC4CA60">
      <w:start w:val="48"/>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nsid w:val="453F3E60"/>
    <w:multiLevelType w:val="hybridMultilevel"/>
    <w:tmpl w:val="4BCC1F5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52C340C6"/>
    <w:multiLevelType w:val="hybridMultilevel"/>
    <w:tmpl w:val="14D2400A"/>
    <w:lvl w:ilvl="0" w:tplc="C2F6E7A4">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
    <w:nsid w:val="553106CB"/>
    <w:multiLevelType w:val="hybridMultilevel"/>
    <w:tmpl w:val="7C6A8CE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5CAF7FF9"/>
    <w:multiLevelType w:val="hybridMultilevel"/>
    <w:tmpl w:val="739E19A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615F44DD"/>
    <w:multiLevelType w:val="hybridMultilevel"/>
    <w:tmpl w:val="37A6350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663D0758"/>
    <w:multiLevelType w:val="hybridMultilevel"/>
    <w:tmpl w:val="F7A056A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3"/>
  </w:num>
  <w:num w:numId="4">
    <w:abstractNumId w:val="5"/>
  </w:num>
  <w:num w:numId="5">
    <w:abstractNumId w:val="2"/>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4FE5"/>
    <w:rsid w:val="00027162"/>
    <w:rsid w:val="000546F5"/>
    <w:rsid w:val="00070252"/>
    <w:rsid w:val="00106DF8"/>
    <w:rsid w:val="001342D1"/>
    <w:rsid w:val="001747D1"/>
    <w:rsid w:val="001835BD"/>
    <w:rsid w:val="001B64FE"/>
    <w:rsid w:val="001C2D93"/>
    <w:rsid w:val="001C3185"/>
    <w:rsid w:val="001D4B8A"/>
    <w:rsid w:val="001E3555"/>
    <w:rsid w:val="001E5DE4"/>
    <w:rsid w:val="002779F5"/>
    <w:rsid w:val="00292F49"/>
    <w:rsid w:val="00317CF5"/>
    <w:rsid w:val="0032652E"/>
    <w:rsid w:val="00396805"/>
    <w:rsid w:val="003E4D04"/>
    <w:rsid w:val="003F4460"/>
    <w:rsid w:val="0042455C"/>
    <w:rsid w:val="00427429"/>
    <w:rsid w:val="00471056"/>
    <w:rsid w:val="004739CA"/>
    <w:rsid w:val="00492000"/>
    <w:rsid w:val="004A14BB"/>
    <w:rsid w:val="004A2C23"/>
    <w:rsid w:val="005255AF"/>
    <w:rsid w:val="00531C45"/>
    <w:rsid w:val="0053532E"/>
    <w:rsid w:val="005367A1"/>
    <w:rsid w:val="00584FE5"/>
    <w:rsid w:val="0058611A"/>
    <w:rsid w:val="005A2D11"/>
    <w:rsid w:val="005C1312"/>
    <w:rsid w:val="005D760D"/>
    <w:rsid w:val="005F3A12"/>
    <w:rsid w:val="005F4BA6"/>
    <w:rsid w:val="005F516E"/>
    <w:rsid w:val="006A5904"/>
    <w:rsid w:val="00764DD3"/>
    <w:rsid w:val="00775CFB"/>
    <w:rsid w:val="007A6AB7"/>
    <w:rsid w:val="007B47C8"/>
    <w:rsid w:val="007D5F35"/>
    <w:rsid w:val="007D70DE"/>
    <w:rsid w:val="007E257D"/>
    <w:rsid w:val="007E5C06"/>
    <w:rsid w:val="00802F98"/>
    <w:rsid w:val="00810698"/>
    <w:rsid w:val="00867363"/>
    <w:rsid w:val="0089067E"/>
    <w:rsid w:val="008C7847"/>
    <w:rsid w:val="008D18B3"/>
    <w:rsid w:val="0090717C"/>
    <w:rsid w:val="009B78B2"/>
    <w:rsid w:val="009F4A5D"/>
    <w:rsid w:val="00A178B3"/>
    <w:rsid w:val="00A35E44"/>
    <w:rsid w:val="00A477CA"/>
    <w:rsid w:val="00A63ABA"/>
    <w:rsid w:val="00AB7C84"/>
    <w:rsid w:val="00AC19EC"/>
    <w:rsid w:val="00AC4973"/>
    <w:rsid w:val="00AE046F"/>
    <w:rsid w:val="00B61DFF"/>
    <w:rsid w:val="00B726BD"/>
    <w:rsid w:val="00BA6933"/>
    <w:rsid w:val="00BC2A9C"/>
    <w:rsid w:val="00BE7F7B"/>
    <w:rsid w:val="00C00625"/>
    <w:rsid w:val="00C02589"/>
    <w:rsid w:val="00C57458"/>
    <w:rsid w:val="00C60E85"/>
    <w:rsid w:val="00C714A6"/>
    <w:rsid w:val="00CB12D7"/>
    <w:rsid w:val="00CB6BC3"/>
    <w:rsid w:val="00CF301A"/>
    <w:rsid w:val="00D05A3F"/>
    <w:rsid w:val="00DA3612"/>
    <w:rsid w:val="00DF25F4"/>
    <w:rsid w:val="00E1492C"/>
    <w:rsid w:val="00E2012D"/>
    <w:rsid w:val="00E23801"/>
    <w:rsid w:val="00E256AD"/>
    <w:rsid w:val="00E514CB"/>
    <w:rsid w:val="00E7722F"/>
    <w:rsid w:val="00E95AA0"/>
    <w:rsid w:val="00EC477C"/>
    <w:rsid w:val="00EE6C2A"/>
    <w:rsid w:val="00EF7E5F"/>
    <w:rsid w:val="00F3084B"/>
    <w:rsid w:val="00F364BD"/>
    <w:rsid w:val="00F5221C"/>
    <w:rsid w:val="00F72B36"/>
    <w:rsid w:val="00F77902"/>
    <w:rsid w:val="00F77B00"/>
    <w:rsid w:val="00F83073"/>
    <w:rsid w:val="00F9338D"/>
    <w:rsid w:val="00FA6421"/>
    <w:rsid w:val="00FE38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2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25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Klavuz">
    <w:name w:val="Light Grid"/>
    <w:basedOn w:val="NormalTablo"/>
    <w:uiPriority w:val="99"/>
    <w:rsid w:val="004A14B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31">
    <w:name w:val="A3+1"/>
    <w:uiPriority w:val="99"/>
    <w:rsid w:val="00292F49"/>
    <w:rPr>
      <w:color w:val="000000"/>
      <w:sz w:val="20"/>
    </w:rPr>
  </w:style>
  <w:style w:type="paragraph" w:styleId="ListeParagraf">
    <w:name w:val="List Paragraph"/>
    <w:basedOn w:val="Normal"/>
    <w:uiPriority w:val="99"/>
    <w:qFormat/>
    <w:rsid w:val="00867363"/>
    <w:pPr>
      <w:ind w:left="720"/>
      <w:contextualSpacing/>
    </w:pPr>
  </w:style>
  <w:style w:type="character" w:styleId="Kpr">
    <w:name w:val="Hyperlink"/>
    <w:uiPriority w:val="99"/>
    <w:unhideWhenUsed/>
    <w:rsid w:val="007B47C8"/>
    <w:rPr>
      <w:color w:val="0563C1"/>
      <w:u w:val="single"/>
    </w:rPr>
  </w:style>
  <w:style w:type="paragraph" w:styleId="stbilgi">
    <w:name w:val="header"/>
    <w:basedOn w:val="Normal"/>
    <w:link w:val="stbilgiChar"/>
    <w:uiPriority w:val="99"/>
    <w:semiHidden/>
    <w:unhideWhenUsed/>
    <w:rsid w:val="001E5DE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E5DE4"/>
    <w:rPr>
      <w:sz w:val="22"/>
      <w:szCs w:val="22"/>
      <w:lang w:eastAsia="en-US"/>
    </w:rPr>
  </w:style>
  <w:style w:type="paragraph" w:styleId="Altbilgi">
    <w:name w:val="footer"/>
    <w:basedOn w:val="Normal"/>
    <w:link w:val="AltbilgiChar"/>
    <w:uiPriority w:val="99"/>
    <w:semiHidden/>
    <w:unhideWhenUsed/>
    <w:rsid w:val="001E5DE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E5DE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14003</Characters>
  <Application>Microsoft Office Word</Application>
  <DocSecurity>0</DocSecurity>
  <Lines>1057</Lines>
  <Paragraphs>401</Paragraphs>
  <ScaleCrop>false</ScaleCrop>
  <Manager>https://www.HangiSoru.com</Manager>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2018-05-03T12:43:00Z</dcterms:created>
  <dcterms:modified xsi:type="dcterms:W3CDTF">2019-04-18T10:09:00Z</dcterms:modified>
  <cp:category>https://www.HangiSoru.com</cp:category>
</cp:coreProperties>
</file>