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072"/>
      </w:tblGrid>
      <w:tr w:rsidR="00BD4CDA" w:rsidRPr="00BD4CDA" w:rsidTr="00BD4CDA">
        <w:trPr>
          <w:tblCellSpacing w:w="0" w:type="dxa"/>
        </w:trPr>
        <w:tc>
          <w:tcPr>
            <w:tcW w:w="0" w:type="auto"/>
            <w:vAlign w:val="center"/>
            <w:hideMark/>
          </w:tcPr>
          <w:p w:rsidR="00BD4CDA" w:rsidRPr="00BD4CDA" w:rsidRDefault="00BD4CDA" w:rsidP="00BD4CDA">
            <w:pPr>
              <w:spacing w:after="0" w:line="240" w:lineRule="auto"/>
              <w:rPr>
                <w:rFonts w:ascii="Verdana" w:eastAsia="Times New Roman" w:hAnsi="Verdana" w:cs="Times New Roman"/>
                <w:color w:val="000000"/>
                <w:sz w:val="24"/>
                <w:szCs w:val="24"/>
                <w:lang w:eastAsia="tr-TR"/>
              </w:rPr>
            </w:pPr>
            <w:r w:rsidRPr="00BD4CDA">
              <w:rPr>
                <w:rFonts w:ascii="Trebuchet MS" w:eastAsia="Times New Roman" w:hAnsi="Trebuchet MS" w:cs="Times New Roman"/>
                <w:b/>
                <w:bCs/>
                <w:color w:val="3366CC"/>
                <w:lang w:eastAsia="tr-TR"/>
              </w:rPr>
              <w:t>Enerji Kaynakları</w:t>
            </w:r>
          </w:p>
        </w:tc>
      </w:tr>
    </w:tbl>
    <w:p w:rsidR="00BD4CDA" w:rsidRPr="00BD4CDA" w:rsidRDefault="00BD4CDA" w:rsidP="00BD4CDA">
      <w:pPr>
        <w:spacing w:before="100" w:beforeAutospacing="1" w:after="100" w:afterAutospacing="1" w:line="240" w:lineRule="auto"/>
        <w:rPr>
          <w:rFonts w:ascii="Verdana" w:eastAsia="Times New Roman" w:hAnsi="Verdana" w:cs="Times New Roman"/>
          <w:color w:val="000000"/>
          <w:sz w:val="24"/>
          <w:szCs w:val="24"/>
          <w:lang w:eastAsia="tr-TR"/>
        </w:rPr>
      </w:pPr>
      <w:r w:rsidRPr="00BD4CDA">
        <w:rPr>
          <w:rFonts w:ascii="Verdana" w:eastAsia="Times New Roman" w:hAnsi="Verdana" w:cs="Times New Roman"/>
          <w:color w:val="808080"/>
          <w:sz w:val="16"/>
          <w:szCs w:val="16"/>
          <w:lang w:eastAsia="tr-TR"/>
        </w:rPr>
        <w:t>Enerji, bir cisim ya da sistemin iş yapabilme kapasitesidir ve değişik formlarda karşımıza çıkar: Isı enerjisi, ışık (radyant enerji), mekanik enerji, elektrik enerjisi, kimyasal enerji ve nükleer enerji gibi. Enerji kaynakları genelde yenilenebilir ve tükenebilir (veya yenilenemeyen) olmak üzere iki grup altında toplanırlar. Yenilenebilir enerji, pratik olarak sınırsız varsayılan, sürekli ve tekrar tekrar kullanılabilen enerjidir. Örneğin güneş enerjisi, güneşten gelir ve elektriğe veya ısı enerjisine dönüştürülebilir. Rüzgâr enerjisi, yerküreden gelen jeotermal enerji, bitkilerden üretilen biokütle ve sudan elde edilen hidrogüç de yenilenebilir enerji grubunda değerlendirilmektedir. Yenilenebilir enerji, kısa sürede yerine konulan enerjidir. Tükenebilir enerji ise, kullanılan ve fakat kısa zaman aralığında yeniden oluşmayan enerji olarak tanımlanır. Bunlar genelde, petrol, d</w:t>
      </w:r>
      <w:r>
        <w:rPr>
          <w:rFonts w:ascii="Verdana" w:eastAsia="Times New Roman" w:hAnsi="Verdana" w:cs="Times New Roman"/>
          <w:color w:val="808080"/>
          <w:sz w:val="16"/>
          <w:szCs w:val="16"/>
          <w:lang w:eastAsia="tr-TR"/>
        </w:rPr>
        <w:t>oğal gaz ve kömür gibi fosil ya</w:t>
      </w:r>
      <w:r w:rsidRPr="00BD4CDA">
        <w:rPr>
          <w:rFonts w:ascii="Verdana" w:eastAsia="Times New Roman" w:hAnsi="Verdana" w:cs="Times New Roman"/>
          <w:color w:val="808080"/>
          <w:sz w:val="16"/>
          <w:szCs w:val="16"/>
          <w:lang w:eastAsia="tr-TR"/>
        </w:rPr>
        <w:t>kıtlardır. Bu tür enerjiler, yaşamları milyonlarca yıl önce sona ermiş bitki ve hayvan gibi organik kalıntıların fosillerinden kaynaklanmaktadır.</w:t>
      </w:r>
    </w:p>
    <w:p w:rsidR="00BD4CDA" w:rsidRDefault="00BD4CDA">
      <w:pPr>
        <w:rPr>
          <w:rFonts w:ascii="Verdana" w:hAnsi="Verdana"/>
          <w:color w:val="808080"/>
          <w:sz w:val="16"/>
          <w:szCs w:val="16"/>
        </w:rPr>
      </w:pPr>
      <w:r>
        <w:rPr>
          <w:rFonts w:ascii="Trebuchet MS" w:hAnsi="Trebuchet MS"/>
          <w:b/>
          <w:bCs/>
          <w:color w:val="3366CC"/>
          <w:sz w:val="18"/>
          <w:szCs w:val="18"/>
        </w:rPr>
        <w:t>Fosil atıklar</w:t>
      </w:r>
      <w:r>
        <w:rPr>
          <w:rFonts w:ascii="Verdana" w:hAnsi="Verdana"/>
          <w:color w:val="808080"/>
          <w:sz w:val="16"/>
          <w:szCs w:val="16"/>
        </w:rPr>
        <w:br/>
        <w:t>Fosil yakıtlar, mineral yakıtlar olarak da bilinir, hidrokarbon içeren kömür, petrol ve doğal gaz gibi doğal enerji kaynaklarıdır.</w:t>
      </w:r>
      <w:r>
        <w:rPr>
          <w:rFonts w:ascii="Verdana" w:hAnsi="Verdana"/>
          <w:color w:val="808080"/>
          <w:sz w:val="16"/>
          <w:szCs w:val="16"/>
        </w:rPr>
        <w:br/>
      </w:r>
      <w:r>
        <w:rPr>
          <w:rFonts w:ascii="Verdana" w:hAnsi="Verdana"/>
          <w:color w:val="808080"/>
          <w:sz w:val="16"/>
          <w:szCs w:val="16"/>
        </w:rPr>
        <w:br/>
        <w:t>Hâlihazırda dünya enerji ihtiyacının önemli bir bölümünü karşılamakta olan fosil yakıtların rezervleri hızla tükenmektedir. Bu yüzyılın ikinci yarısında petrol ve doğalgaz gibi bazı fosil yakıtların rezervlerinin sonuna gelineceği tahmin edildiğinden, bütün enerji kaynaklarının verimli bir şekilde kullanılması büyük önem taşımaktadır</w:t>
      </w:r>
    </w:p>
    <w:p w:rsidR="00BD4CDA" w:rsidRPr="00BD4CDA" w:rsidRDefault="00BD4CDA">
      <w:pPr>
        <w:rPr>
          <w:rFonts w:ascii="Verdana" w:hAnsi="Verdana"/>
          <w:b/>
          <w:bCs/>
          <w:color w:val="0070C0"/>
          <w:sz w:val="16"/>
          <w:szCs w:val="16"/>
        </w:rPr>
      </w:pPr>
      <w:r w:rsidRPr="00BD4CDA">
        <w:rPr>
          <w:rFonts w:ascii="Verdana" w:hAnsi="Verdana"/>
          <w:b/>
          <w:bCs/>
          <w:color w:val="0070C0"/>
          <w:sz w:val="16"/>
          <w:szCs w:val="16"/>
        </w:rPr>
        <w:t xml:space="preserve">Kömür </w:t>
      </w:r>
    </w:p>
    <w:p w:rsidR="00DD2634" w:rsidRDefault="00BD4CDA">
      <w:pPr>
        <w:rPr>
          <w:rFonts w:ascii="Verdana" w:hAnsi="Verdana"/>
          <w:color w:val="808080"/>
          <w:sz w:val="16"/>
          <w:szCs w:val="16"/>
        </w:rPr>
      </w:pPr>
      <w:r>
        <w:rPr>
          <w:rFonts w:ascii="Verdana" w:hAnsi="Verdana"/>
          <w:color w:val="808080"/>
          <w:sz w:val="16"/>
          <w:szCs w:val="16"/>
        </w:rPr>
        <w:t>Karbondioksit atımı için yüksek bir ceza olmadıkça, önemli bir kaynak olmaya devam edecektir. Gelişmekte olan ülkelerin( Hindistan, Çin, Endonezya,...,) çoğundaki bolluğu, geniş desteği, çeşitlendirilebilmesi, güç üretimindeki ekonomisi, kömürün ana değerleridir.</w:t>
      </w:r>
    </w:p>
    <w:p w:rsidR="00BD4CDA" w:rsidRPr="00BD4CDA" w:rsidRDefault="00BD4CDA">
      <w:pPr>
        <w:rPr>
          <w:rFonts w:ascii="Verdana" w:hAnsi="Verdana"/>
          <w:b/>
          <w:bCs/>
          <w:color w:val="0070C0"/>
          <w:sz w:val="16"/>
          <w:szCs w:val="16"/>
        </w:rPr>
      </w:pPr>
      <w:r w:rsidRPr="00BD4CDA">
        <w:rPr>
          <w:rFonts w:ascii="Verdana" w:hAnsi="Verdana"/>
          <w:b/>
          <w:bCs/>
          <w:color w:val="0070C0"/>
          <w:sz w:val="16"/>
          <w:szCs w:val="16"/>
        </w:rPr>
        <w:t>Petrol</w:t>
      </w:r>
    </w:p>
    <w:p w:rsidR="00BD4CDA" w:rsidRDefault="00BD4CDA">
      <w:pPr>
        <w:rPr>
          <w:rFonts w:ascii="Verdana" w:hAnsi="Verdana"/>
          <w:color w:val="808080"/>
          <w:sz w:val="16"/>
          <w:szCs w:val="16"/>
        </w:rPr>
      </w:pPr>
      <w:r>
        <w:rPr>
          <w:rFonts w:ascii="Verdana" w:hAnsi="Verdana"/>
          <w:color w:val="808080"/>
          <w:sz w:val="16"/>
          <w:szCs w:val="16"/>
        </w:rPr>
        <w:t>Değeri çok yüksektir, çünkü oldukça az bulunan bir yakıttır. Yüz milyonlarca yıldan bu yana denizlerde yaşayan ya da suların denizlere sürüklediği bitki kalıntılarının, uygun şartlar altında toprağın üstünde başkalaşmasıyla oluşur. Gelecek bir kaç 10 yıl boyunca da, petrokimya ve taşımacılık sektörlerindeki rolünü elinde tutacaktır.</w:t>
      </w:r>
    </w:p>
    <w:p w:rsidR="00BD4CDA" w:rsidRDefault="00BD4CDA">
      <w:pPr>
        <w:rPr>
          <w:rFonts w:ascii="Verdana" w:hAnsi="Verdana"/>
          <w:b/>
          <w:bCs/>
          <w:i/>
          <w:iCs/>
          <w:color w:val="000000"/>
          <w:sz w:val="16"/>
          <w:szCs w:val="16"/>
        </w:rPr>
      </w:pPr>
      <w:r>
        <w:rPr>
          <w:rFonts w:ascii="Verdana" w:hAnsi="Verdana"/>
          <w:b/>
          <w:bCs/>
          <w:i/>
          <w:iCs/>
          <w:color w:val="000000"/>
          <w:sz w:val="16"/>
          <w:szCs w:val="16"/>
        </w:rPr>
        <w:t>Yenilenebilir Enerji</w:t>
      </w:r>
      <w:r>
        <w:rPr>
          <w:rFonts w:ascii="Verdana" w:hAnsi="Verdana"/>
          <w:b/>
          <w:bCs/>
          <w:i/>
          <w:iCs/>
          <w:color w:val="000000"/>
          <w:sz w:val="16"/>
          <w:szCs w:val="16"/>
        </w:rPr>
        <w:br/>
        <w:t>Ucuzdur,</w:t>
      </w:r>
      <w:r>
        <w:rPr>
          <w:rFonts w:ascii="Verdana" w:hAnsi="Verdana"/>
          <w:b/>
          <w:bCs/>
          <w:i/>
          <w:iCs/>
          <w:color w:val="000000"/>
          <w:sz w:val="16"/>
          <w:szCs w:val="16"/>
        </w:rPr>
        <w:br/>
        <w:t>Temizdir,</w:t>
      </w:r>
      <w:r>
        <w:rPr>
          <w:rFonts w:ascii="Verdana" w:hAnsi="Verdana"/>
          <w:b/>
          <w:bCs/>
          <w:i/>
          <w:iCs/>
          <w:color w:val="000000"/>
          <w:sz w:val="16"/>
          <w:szCs w:val="16"/>
        </w:rPr>
        <w:br/>
        <w:t>Tükenmezdir</w:t>
      </w:r>
    </w:p>
    <w:p w:rsidR="00BD4CDA" w:rsidRPr="00BD4CDA" w:rsidRDefault="00BD4CDA" w:rsidP="00BD4CDA">
      <w:pPr>
        <w:pStyle w:val="NormalWeb"/>
        <w:rPr>
          <w:rFonts w:ascii="Verdana" w:hAnsi="Verdana"/>
          <w:color w:val="000000"/>
          <w:sz w:val="20"/>
          <w:szCs w:val="20"/>
        </w:rPr>
      </w:pPr>
      <w:r w:rsidRPr="00BD4CDA">
        <w:rPr>
          <w:rFonts w:ascii="Trebuchet MS" w:hAnsi="Trebuchet MS"/>
          <w:b/>
          <w:bCs/>
          <w:color w:val="3366CC"/>
          <w:sz w:val="20"/>
          <w:szCs w:val="20"/>
        </w:rPr>
        <w:t>Yenilenebilir Enerji Kaynakları</w:t>
      </w:r>
    </w:p>
    <w:tbl>
      <w:tblPr>
        <w:tblpPr w:leftFromText="141" w:rightFromText="141" w:vertAnchor="text" w:horzAnchor="page" w:tblpX="2431" w:tblpY="448"/>
        <w:tblW w:w="91" w:type="pct"/>
        <w:tblCellSpacing w:w="7" w:type="dxa"/>
        <w:tblCellMar>
          <w:top w:w="15" w:type="dxa"/>
          <w:left w:w="15" w:type="dxa"/>
          <w:bottom w:w="15" w:type="dxa"/>
          <w:right w:w="15" w:type="dxa"/>
        </w:tblCellMar>
        <w:tblLook w:val="04A0" w:firstRow="1" w:lastRow="0" w:firstColumn="1" w:lastColumn="0" w:noHBand="0" w:noVBand="1"/>
      </w:tblPr>
      <w:tblGrid>
        <w:gridCol w:w="167"/>
      </w:tblGrid>
      <w:tr w:rsidR="00274621" w:rsidRPr="00BD4CDA" w:rsidTr="00274621">
        <w:trPr>
          <w:trHeight w:val="210"/>
          <w:tblCellSpacing w:w="7" w:type="dxa"/>
        </w:trPr>
        <w:tc>
          <w:tcPr>
            <w:tcW w:w="139" w:type="dxa"/>
            <w:vAlign w:val="center"/>
            <w:hideMark/>
          </w:tcPr>
          <w:p w:rsidR="00274621" w:rsidRPr="00BD4CDA" w:rsidRDefault="00274621" w:rsidP="00274621">
            <w:pPr>
              <w:spacing w:after="0" w:line="240" w:lineRule="auto"/>
              <w:rPr>
                <w:rFonts w:ascii="Verdana" w:eastAsia="Times New Roman" w:hAnsi="Verdana" w:cs="Times New Roman"/>
                <w:color w:val="000000"/>
                <w:sz w:val="24"/>
                <w:szCs w:val="24"/>
                <w:lang w:eastAsia="tr-TR"/>
              </w:rPr>
            </w:pPr>
            <w:bookmarkStart w:id="0" w:name="BasaDon" w:colFirst="0" w:colLast="2"/>
            <w:r w:rsidRPr="00BD4CDA">
              <w:rPr>
                <w:rFonts w:ascii="Verdana" w:eastAsia="Times New Roman" w:hAnsi="Verdana" w:cs="Times New Roman"/>
                <w:color w:val="FFFFFF"/>
                <w:sz w:val="24"/>
                <w:szCs w:val="24"/>
                <w:lang w:eastAsia="tr-TR"/>
              </w:rPr>
              <w:t>-</w:t>
            </w:r>
          </w:p>
        </w:tc>
      </w:tr>
      <w:tr w:rsidR="00274621" w:rsidRPr="00BD4CDA" w:rsidTr="00274621">
        <w:trPr>
          <w:trHeight w:val="210"/>
          <w:tblCellSpacing w:w="7" w:type="dxa"/>
        </w:trPr>
        <w:tc>
          <w:tcPr>
            <w:tcW w:w="139" w:type="dxa"/>
            <w:vAlign w:val="center"/>
            <w:hideMark/>
          </w:tcPr>
          <w:p w:rsidR="00274621" w:rsidRPr="00BD4CDA" w:rsidRDefault="00274621" w:rsidP="00274621">
            <w:pPr>
              <w:spacing w:after="0" w:line="240" w:lineRule="auto"/>
              <w:rPr>
                <w:rFonts w:ascii="Verdana" w:eastAsia="Times New Roman" w:hAnsi="Verdana" w:cs="Times New Roman"/>
                <w:color w:val="000000"/>
                <w:sz w:val="24"/>
                <w:szCs w:val="24"/>
                <w:lang w:eastAsia="tr-TR"/>
              </w:rPr>
            </w:pPr>
            <w:r w:rsidRPr="00BD4CDA">
              <w:rPr>
                <w:rFonts w:ascii="Verdana" w:eastAsia="Times New Roman" w:hAnsi="Verdana" w:cs="Times New Roman"/>
                <w:color w:val="FFFFFF"/>
                <w:sz w:val="24"/>
                <w:szCs w:val="24"/>
                <w:lang w:eastAsia="tr-TR"/>
              </w:rPr>
              <w:t>-</w:t>
            </w:r>
          </w:p>
        </w:tc>
      </w:tr>
      <w:tr w:rsidR="00274621" w:rsidRPr="00BD4CDA" w:rsidTr="00274621">
        <w:trPr>
          <w:trHeight w:val="210"/>
          <w:tblCellSpacing w:w="7" w:type="dxa"/>
        </w:trPr>
        <w:tc>
          <w:tcPr>
            <w:tcW w:w="139" w:type="dxa"/>
            <w:vAlign w:val="center"/>
            <w:hideMark/>
          </w:tcPr>
          <w:p w:rsidR="00274621" w:rsidRPr="00BD4CDA" w:rsidRDefault="00274621" w:rsidP="00274621">
            <w:pPr>
              <w:spacing w:after="0" w:line="240" w:lineRule="auto"/>
              <w:rPr>
                <w:rFonts w:ascii="Verdana" w:eastAsia="Times New Roman" w:hAnsi="Verdana" w:cs="Times New Roman"/>
                <w:color w:val="000000"/>
                <w:sz w:val="24"/>
                <w:szCs w:val="24"/>
                <w:lang w:eastAsia="tr-TR"/>
              </w:rPr>
            </w:pPr>
            <w:r w:rsidRPr="00BD4CDA">
              <w:rPr>
                <w:rFonts w:ascii="Verdana" w:eastAsia="Times New Roman" w:hAnsi="Verdana" w:cs="Times New Roman"/>
                <w:color w:val="FFFFFF"/>
                <w:sz w:val="24"/>
                <w:szCs w:val="24"/>
                <w:lang w:eastAsia="tr-TR"/>
              </w:rPr>
              <w:t>-</w:t>
            </w:r>
          </w:p>
        </w:tc>
      </w:tr>
      <w:tr w:rsidR="00274621" w:rsidRPr="00BD4CDA" w:rsidTr="00274621">
        <w:trPr>
          <w:trHeight w:val="221"/>
          <w:tblCellSpacing w:w="7" w:type="dxa"/>
        </w:trPr>
        <w:tc>
          <w:tcPr>
            <w:tcW w:w="139" w:type="dxa"/>
            <w:vAlign w:val="center"/>
            <w:hideMark/>
          </w:tcPr>
          <w:p w:rsidR="00274621" w:rsidRPr="00BD4CDA" w:rsidRDefault="00274621" w:rsidP="00274621">
            <w:pPr>
              <w:spacing w:after="0" w:line="240" w:lineRule="auto"/>
              <w:rPr>
                <w:rFonts w:ascii="Verdana" w:eastAsia="Times New Roman" w:hAnsi="Verdana" w:cs="Times New Roman"/>
                <w:color w:val="000000"/>
                <w:sz w:val="24"/>
                <w:szCs w:val="24"/>
                <w:lang w:eastAsia="tr-TR"/>
              </w:rPr>
            </w:pPr>
            <w:r w:rsidRPr="00BD4CDA">
              <w:rPr>
                <w:rFonts w:ascii="Verdana" w:eastAsia="Times New Roman" w:hAnsi="Verdana" w:cs="Times New Roman"/>
                <w:color w:val="FFFFFF"/>
                <w:sz w:val="24"/>
                <w:szCs w:val="24"/>
                <w:lang w:eastAsia="tr-TR"/>
              </w:rPr>
              <w:t>-</w:t>
            </w:r>
          </w:p>
        </w:tc>
      </w:tr>
    </w:tbl>
    <w:bookmarkEnd w:id="0"/>
    <w:p w:rsidR="00BD4CDA" w:rsidRDefault="00274621" w:rsidP="00BD4CDA">
      <w:pPr>
        <w:pStyle w:val="NormalWeb"/>
        <w:rPr>
          <w:rFonts w:ascii="Verdana" w:hAnsi="Verdana"/>
          <w:color w:val="808080"/>
          <w:sz w:val="16"/>
          <w:szCs w:val="16"/>
        </w:rPr>
      </w:pPr>
      <w:r>
        <w:rPr>
          <w:rFonts w:ascii="Verdana" w:hAnsi="Verdana"/>
          <w:color w:val="808080"/>
          <w:sz w:val="16"/>
          <w:szCs w:val="16"/>
        </w:rPr>
        <w:t>Yenilenebilir enerji kaynağı “Doğanın kendi evrimi içinde bir sonraki gün aynen mevcut olabilen enerji kaynağı” olarak tanımlanmaktadır</w:t>
      </w:r>
    </w:p>
    <w:p w:rsidR="00274621" w:rsidRDefault="00274621" w:rsidP="00BD4CDA">
      <w:pPr>
        <w:pStyle w:val="NormalWeb"/>
        <w:rPr>
          <w:rFonts w:ascii="Verdana" w:hAnsi="Verdana"/>
          <w:color w:val="808080"/>
          <w:sz w:val="16"/>
          <w:szCs w:val="16"/>
        </w:rPr>
      </w:pPr>
    </w:p>
    <w:p w:rsidR="00274621" w:rsidRDefault="00274621" w:rsidP="00BD4CDA">
      <w:pPr>
        <w:pStyle w:val="NormalWeb"/>
        <w:rPr>
          <w:rFonts w:ascii="Verdana" w:hAnsi="Verdana"/>
          <w:color w:val="808080"/>
          <w:sz w:val="16"/>
          <w:szCs w:val="16"/>
        </w:rPr>
      </w:pPr>
    </w:p>
    <w:p w:rsidR="00274621" w:rsidRDefault="00274621" w:rsidP="00BD4CDA">
      <w:pPr>
        <w:pStyle w:val="NormalWeb"/>
        <w:rPr>
          <w:rFonts w:ascii="Verdana" w:hAnsi="Verdana"/>
          <w:color w:val="808080"/>
          <w:sz w:val="16"/>
          <w:szCs w:val="16"/>
        </w:rPr>
      </w:pPr>
    </w:p>
    <w:p w:rsidR="00274621" w:rsidRDefault="00274621" w:rsidP="00F15430">
      <w:pPr>
        <w:pStyle w:val="NormalWeb"/>
        <w:numPr>
          <w:ilvl w:val="0"/>
          <w:numId w:val="7"/>
        </w:numPr>
        <w:rPr>
          <w:rFonts w:ascii="Verdana" w:hAnsi="Verdana"/>
          <w:color w:val="808080"/>
          <w:sz w:val="16"/>
          <w:szCs w:val="16"/>
        </w:rPr>
      </w:pPr>
      <w:r>
        <w:rPr>
          <w:rFonts w:ascii="Verdana" w:hAnsi="Verdana"/>
          <w:color w:val="808080"/>
          <w:sz w:val="16"/>
          <w:szCs w:val="16"/>
        </w:rPr>
        <w:t>Su Enerjisi</w:t>
      </w:r>
    </w:p>
    <w:p w:rsidR="00274621" w:rsidRDefault="00274621" w:rsidP="00F15430">
      <w:pPr>
        <w:pStyle w:val="NormalWeb"/>
        <w:numPr>
          <w:ilvl w:val="0"/>
          <w:numId w:val="7"/>
        </w:numPr>
        <w:rPr>
          <w:rFonts w:ascii="Verdana" w:hAnsi="Verdana"/>
          <w:color w:val="808080"/>
          <w:sz w:val="16"/>
          <w:szCs w:val="16"/>
        </w:rPr>
      </w:pPr>
      <w:r>
        <w:rPr>
          <w:rFonts w:ascii="Verdana" w:hAnsi="Verdana"/>
          <w:color w:val="808080"/>
          <w:sz w:val="16"/>
          <w:szCs w:val="16"/>
        </w:rPr>
        <w:t>Rüzgâr Enerjisi</w:t>
      </w:r>
    </w:p>
    <w:p w:rsidR="00274621" w:rsidRDefault="00274621" w:rsidP="00F15430">
      <w:pPr>
        <w:pStyle w:val="NormalWeb"/>
        <w:numPr>
          <w:ilvl w:val="0"/>
          <w:numId w:val="7"/>
        </w:numPr>
        <w:rPr>
          <w:rFonts w:ascii="Verdana" w:hAnsi="Verdana"/>
          <w:color w:val="808080"/>
          <w:sz w:val="16"/>
          <w:szCs w:val="16"/>
        </w:rPr>
      </w:pPr>
      <w:r>
        <w:rPr>
          <w:rFonts w:ascii="Verdana" w:hAnsi="Verdana"/>
          <w:color w:val="808080"/>
          <w:sz w:val="16"/>
          <w:szCs w:val="16"/>
        </w:rPr>
        <w:t>Güneş Enerjisi</w:t>
      </w:r>
    </w:p>
    <w:p w:rsidR="00274621" w:rsidRDefault="00274621" w:rsidP="00BD4CDA">
      <w:pPr>
        <w:pStyle w:val="NormalWeb"/>
        <w:rPr>
          <w:rFonts w:ascii="Trebuchet MS" w:hAnsi="Trebuchet MS"/>
          <w:b/>
          <w:bCs/>
          <w:color w:val="009933"/>
          <w:sz w:val="16"/>
          <w:szCs w:val="16"/>
        </w:rPr>
      </w:pPr>
      <w:bookmarkStart w:id="1" w:name="Su_(Hidroelektrik)_Enerjisi"/>
      <w:r>
        <w:rPr>
          <w:rFonts w:ascii="Trebuchet MS" w:hAnsi="Trebuchet MS"/>
          <w:b/>
          <w:bCs/>
          <w:color w:val="009933"/>
          <w:sz w:val="16"/>
          <w:szCs w:val="16"/>
        </w:rPr>
        <w:t>Su Enerjisi</w:t>
      </w:r>
      <w:r w:rsidR="00F15430">
        <w:rPr>
          <w:rFonts w:ascii="Trebuchet MS" w:hAnsi="Trebuchet MS"/>
          <w:b/>
          <w:bCs/>
          <w:color w:val="009933"/>
          <w:sz w:val="16"/>
          <w:szCs w:val="16"/>
        </w:rPr>
        <w:t xml:space="preserve">                                            </w:t>
      </w:r>
    </w:p>
    <w:p w:rsidR="00274621" w:rsidRDefault="00274621" w:rsidP="00BD4CDA">
      <w:pPr>
        <w:pStyle w:val="NormalWeb"/>
        <w:rPr>
          <w:rFonts w:ascii="Verdana" w:hAnsi="Verdana"/>
          <w:color w:val="808080"/>
          <w:sz w:val="16"/>
          <w:szCs w:val="16"/>
        </w:rPr>
      </w:pPr>
      <w:r>
        <w:rPr>
          <w:rFonts w:ascii="Verdana" w:hAnsi="Verdana"/>
          <w:color w:val="808080"/>
          <w:sz w:val="16"/>
          <w:szCs w:val="16"/>
        </w:rPr>
        <w:t>Temel olarak nehirlere karışan yağmur suyu ya da eriyen kar, su enerjisine dönüştürülebilir. Buna en iyi örnek barajlardır. Su toplama havzalarında bırakılan su akar ve türbinleri döndürür, bu türbinlere bağlı olan jeneratörlerle elektrik üretir. Baraj inşa edildikten sonra, hidroelektrik enerjisi, maliyeti düşük olan bir enerji yöntemidir ve çevre kirliliğine neden olmaz</w:t>
      </w:r>
      <w:bookmarkEnd w:id="1"/>
    </w:p>
    <w:p w:rsidR="00274621" w:rsidRDefault="00274621" w:rsidP="00274621">
      <w:pPr>
        <w:pStyle w:val="NormalWeb"/>
        <w:rPr>
          <w:rFonts w:ascii="Trebuchet MS" w:hAnsi="Trebuchet MS"/>
          <w:b/>
          <w:bCs/>
          <w:color w:val="009933"/>
          <w:sz w:val="16"/>
          <w:szCs w:val="16"/>
        </w:rPr>
      </w:pPr>
      <w:bookmarkStart w:id="2" w:name="Rüzgar_Enerjisi"/>
      <w:r>
        <w:rPr>
          <w:rFonts w:ascii="Trebuchet MS" w:hAnsi="Trebuchet MS"/>
          <w:b/>
          <w:bCs/>
          <w:color w:val="009933"/>
          <w:sz w:val="16"/>
          <w:szCs w:val="16"/>
        </w:rPr>
        <w:t>Rüzgar Enerjisi</w:t>
      </w:r>
      <w:bookmarkEnd w:id="2"/>
    </w:p>
    <w:p w:rsidR="00274621" w:rsidRDefault="00274621" w:rsidP="00274621">
      <w:pPr>
        <w:pStyle w:val="NormalWeb"/>
        <w:rPr>
          <w:rFonts w:ascii="Verdana" w:hAnsi="Verdana"/>
          <w:color w:val="808080"/>
          <w:sz w:val="16"/>
          <w:szCs w:val="16"/>
        </w:rPr>
      </w:pPr>
      <w:r>
        <w:rPr>
          <w:rFonts w:ascii="Verdana" w:hAnsi="Verdana"/>
          <w:color w:val="808080"/>
          <w:sz w:val="16"/>
          <w:szCs w:val="16"/>
        </w:rPr>
        <w:lastRenderedPageBreak/>
        <w:t>Rüzgâr enerjisi, fosil yakıtlara nazaran elektriğin birimi başına daha pahalıya gelse de, hidro elektriğin ardından en verimli ikinci yenilenebilir enerji kaynağıdır.</w:t>
      </w:r>
    </w:p>
    <w:p w:rsidR="00274621" w:rsidRDefault="00274621" w:rsidP="00274621">
      <w:pPr>
        <w:pStyle w:val="NormalWeb"/>
        <w:rPr>
          <w:rFonts w:ascii="Verdana" w:hAnsi="Verdana"/>
          <w:color w:val="000000"/>
        </w:rPr>
      </w:pPr>
      <w:r>
        <w:rPr>
          <w:rFonts w:ascii="Verdana" w:hAnsi="Verdana"/>
          <w:color w:val="000000"/>
        </w:rPr>
        <w:t xml:space="preserve">   </w:t>
      </w:r>
      <w:r>
        <w:rPr>
          <w:rFonts w:ascii="Verdana" w:hAnsi="Verdana"/>
          <w:noProof/>
          <w:color w:val="000000"/>
        </w:rPr>
        <w:drawing>
          <wp:inline distT="0" distB="0" distL="0" distR="0">
            <wp:extent cx="2724150" cy="2171700"/>
            <wp:effectExtent l="19050" t="0" r="0" b="0"/>
            <wp:docPr id="2" name="1 Resim" descr="komu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mur2.jpg"/>
                    <pic:cNvPicPr/>
                  </pic:nvPicPr>
                  <pic:blipFill>
                    <a:blip r:embed="rId5" cstate="print"/>
                    <a:stretch>
                      <a:fillRect/>
                    </a:stretch>
                  </pic:blipFill>
                  <pic:spPr>
                    <a:xfrm>
                      <a:off x="0" y="0"/>
                      <a:ext cx="2724150" cy="2171700"/>
                    </a:xfrm>
                    <a:prstGeom prst="rect">
                      <a:avLst/>
                    </a:prstGeom>
                  </pic:spPr>
                </pic:pic>
              </a:graphicData>
            </a:graphic>
          </wp:inline>
        </w:drawing>
      </w:r>
      <w:r>
        <w:rPr>
          <w:rFonts w:ascii="Verdana" w:hAnsi="Verdana"/>
          <w:noProof/>
          <w:color w:val="000000"/>
        </w:rPr>
        <w:drawing>
          <wp:inline distT="0" distB="0" distL="0" distR="0">
            <wp:extent cx="2628900" cy="2171700"/>
            <wp:effectExtent l="19050" t="0" r="0" b="0"/>
            <wp:docPr id="5" name="2 Resim" descr="su_ener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_enerji.jpg"/>
                    <pic:cNvPicPr/>
                  </pic:nvPicPr>
                  <pic:blipFill>
                    <a:blip r:embed="rId6" cstate="print"/>
                    <a:stretch>
                      <a:fillRect/>
                    </a:stretch>
                  </pic:blipFill>
                  <pic:spPr>
                    <a:xfrm>
                      <a:off x="0" y="0"/>
                      <a:ext cx="2628900" cy="2171700"/>
                    </a:xfrm>
                    <a:prstGeom prst="rect">
                      <a:avLst/>
                    </a:prstGeom>
                  </pic:spPr>
                </pic:pic>
              </a:graphicData>
            </a:graphic>
          </wp:inline>
        </w:drawing>
      </w:r>
    </w:p>
    <w:p w:rsidR="00274621" w:rsidRDefault="00274621" w:rsidP="00274621">
      <w:pPr>
        <w:pStyle w:val="NormalWeb"/>
        <w:rPr>
          <w:rFonts w:ascii="Verdana" w:hAnsi="Verdana"/>
          <w:color w:val="000000"/>
        </w:rPr>
      </w:pPr>
      <w:r>
        <w:rPr>
          <w:rFonts w:ascii="Verdana" w:hAnsi="Verdana"/>
          <w:noProof/>
          <w:color w:val="000000"/>
        </w:rPr>
        <w:drawing>
          <wp:inline distT="0" distB="0" distL="0" distR="0">
            <wp:extent cx="2809431" cy="2105025"/>
            <wp:effectExtent l="19050" t="0" r="0" b="0"/>
            <wp:docPr id="6" name="5 Resim" descr="pet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rol.jpg"/>
                    <pic:cNvPicPr/>
                  </pic:nvPicPr>
                  <pic:blipFill>
                    <a:blip r:embed="rId7" cstate="print"/>
                    <a:stretch>
                      <a:fillRect/>
                    </a:stretch>
                  </pic:blipFill>
                  <pic:spPr>
                    <a:xfrm>
                      <a:off x="0" y="0"/>
                      <a:ext cx="2809712" cy="2105236"/>
                    </a:xfrm>
                    <a:prstGeom prst="rect">
                      <a:avLst/>
                    </a:prstGeom>
                  </pic:spPr>
                </pic:pic>
              </a:graphicData>
            </a:graphic>
          </wp:inline>
        </w:drawing>
      </w:r>
      <w:r>
        <w:rPr>
          <w:rFonts w:ascii="Verdana" w:hAnsi="Verdana"/>
          <w:color w:val="000000"/>
        </w:rPr>
        <w:t xml:space="preserve">   </w:t>
      </w:r>
      <w:r>
        <w:rPr>
          <w:rFonts w:ascii="Verdana" w:hAnsi="Verdana"/>
          <w:noProof/>
          <w:color w:val="000000"/>
        </w:rPr>
        <w:drawing>
          <wp:inline distT="0" distB="0" distL="0" distR="0">
            <wp:extent cx="2505075" cy="2105025"/>
            <wp:effectExtent l="19050" t="0" r="9525" b="0"/>
            <wp:docPr id="7" name="6 Resim"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2505075" cy="2105025"/>
                    </a:xfrm>
                    <a:prstGeom prst="rect">
                      <a:avLst/>
                    </a:prstGeom>
                  </pic:spPr>
                </pic:pic>
              </a:graphicData>
            </a:graphic>
          </wp:inline>
        </w:drawing>
      </w:r>
    </w:p>
    <w:p w:rsidR="00274621" w:rsidRDefault="00274621" w:rsidP="00BD4CDA">
      <w:pPr>
        <w:pStyle w:val="NormalWeb"/>
        <w:rPr>
          <w:rFonts w:ascii="Trebuchet MS" w:hAnsi="Trebuchet MS"/>
          <w:b/>
          <w:bCs/>
          <w:color w:val="009933"/>
          <w:sz w:val="16"/>
          <w:szCs w:val="16"/>
        </w:rPr>
      </w:pPr>
    </w:p>
    <w:p w:rsidR="00274621" w:rsidRDefault="00274621" w:rsidP="00BD4CDA">
      <w:pPr>
        <w:pStyle w:val="NormalWeb"/>
        <w:rPr>
          <w:rFonts w:ascii="Verdana" w:hAnsi="Verdana"/>
          <w:color w:val="808080"/>
          <w:sz w:val="16"/>
          <w:szCs w:val="16"/>
        </w:rPr>
      </w:pPr>
    </w:p>
    <w:p w:rsidR="00BD4CDA" w:rsidRDefault="00BD4CDA" w:rsidP="00BD4CDA">
      <w:pPr>
        <w:pStyle w:val="NormalWeb"/>
        <w:rPr>
          <w:rFonts w:ascii="Verdana" w:hAnsi="Verdana"/>
          <w:color w:val="808080"/>
          <w:sz w:val="16"/>
          <w:szCs w:val="16"/>
        </w:rPr>
      </w:pPr>
    </w:p>
    <w:p w:rsidR="00BD4CDA" w:rsidRDefault="00274621" w:rsidP="00BD4CDA">
      <w:pPr>
        <w:pStyle w:val="NormalWeb"/>
        <w:rPr>
          <w:rFonts w:ascii="Verdana" w:hAnsi="Verdana"/>
          <w:color w:val="000000"/>
        </w:rPr>
      </w:pPr>
      <w:r>
        <w:rPr>
          <w:rFonts w:ascii="Verdana" w:hAnsi="Verdana"/>
          <w:noProof/>
          <w:color w:val="000000"/>
        </w:rPr>
        <w:drawing>
          <wp:inline distT="0" distB="0" distL="0" distR="0">
            <wp:extent cx="2724150" cy="2581275"/>
            <wp:effectExtent l="19050" t="0" r="0" b="0"/>
            <wp:docPr id="8" name="7 Resim"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9" cstate="print"/>
                    <a:stretch>
                      <a:fillRect/>
                    </a:stretch>
                  </pic:blipFill>
                  <pic:spPr>
                    <a:xfrm>
                      <a:off x="0" y="0"/>
                      <a:ext cx="2724150" cy="2581275"/>
                    </a:xfrm>
                    <a:prstGeom prst="rect">
                      <a:avLst/>
                    </a:prstGeom>
                  </pic:spPr>
                </pic:pic>
              </a:graphicData>
            </a:graphic>
          </wp:inline>
        </w:drawing>
      </w:r>
      <w:r w:rsidR="00F15430">
        <w:rPr>
          <w:rFonts w:ascii="Verdana" w:hAnsi="Verdana"/>
          <w:color w:val="000000"/>
        </w:rPr>
        <w:t xml:space="preserve">    </w:t>
      </w:r>
      <w:r w:rsidR="00F15430">
        <w:rPr>
          <w:rFonts w:ascii="Verdana" w:hAnsi="Verdana"/>
          <w:noProof/>
          <w:color w:val="000000"/>
        </w:rPr>
        <w:drawing>
          <wp:inline distT="0" distB="0" distL="0" distR="0">
            <wp:extent cx="2600325" cy="2377440"/>
            <wp:effectExtent l="19050" t="0" r="9525" b="0"/>
            <wp:docPr id="9" name="8 Resim" descr="istockphoto_6108393-energy-ic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photo_6108393-energy-icons.jpg"/>
                    <pic:cNvPicPr/>
                  </pic:nvPicPr>
                  <pic:blipFill>
                    <a:blip r:embed="rId10" cstate="print"/>
                    <a:stretch>
                      <a:fillRect/>
                    </a:stretch>
                  </pic:blipFill>
                  <pic:spPr>
                    <a:xfrm>
                      <a:off x="0" y="0"/>
                      <a:ext cx="2600325" cy="2377440"/>
                    </a:xfrm>
                    <a:prstGeom prst="rect">
                      <a:avLst/>
                    </a:prstGeom>
                  </pic:spPr>
                </pic:pic>
              </a:graphicData>
            </a:graphic>
          </wp:inline>
        </w:drawing>
      </w:r>
    </w:p>
    <w:p w:rsidR="00BD4CDA" w:rsidRDefault="003B4AA3">
      <w:r w:rsidRPr="003B4AA3">
        <w:t>derskitabicevaplarim.com</w:t>
      </w:r>
    </w:p>
    <w:sectPr w:rsidR="00BD4CDA" w:rsidSect="00DD26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Trebuchet MS">
    <w:panose1 w:val="020B0603020202020204"/>
    <w:charset w:val="A2"/>
    <w:family w:val="swiss"/>
    <w:pitch w:val="variable"/>
    <w:sig w:usb0="000006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25pt;height:11.25pt" o:bullet="t">
        <v:imagedata r:id="rId1" o:title="mso9C6F"/>
      </v:shape>
    </w:pict>
  </w:numPicBullet>
  <w:abstractNum w:abstractNumId="0" w15:restartNumberingAfterBreak="0">
    <w:nsid w:val="194357C2"/>
    <w:multiLevelType w:val="hybridMultilevel"/>
    <w:tmpl w:val="F41C60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A95FAE"/>
    <w:multiLevelType w:val="hybridMultilevel"/>
    <w:tmpl w:val="BC06BEE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E5131B3"/>
    <w:multiLevelType w:val="hybridMultilevel"/>
    <w:tmpl w:val="9DCC0E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51F5F89"/>
    <w:multiLevelType w:val="hybridMultilevel"/>
    <w:tmpl w:val="A028947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C1130C4"/>
    <w:multiLevelType w:val="hybridMultilevel"/>
    <w:tmpl w:val="3DDED4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96D24C1"/>
    <w:multiLevelType w:val="hybridMultilevel"/>
    <w:tmpl w:val="6CDA3E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D626698"/>
    <w:multiLevelType w:val="hybridMultilevel"/>
    <w:tmpl w:val="69D8152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87258140">
    <w:abstractNumId w:val="3"/>
  </w:num>
  <w:num w:numId="2" w16cid:durableId="712114589">
    <w:abstractNumId w:val="1"/>
  </w:num>
  <w:num w:numId="3" w16cid:durableId="368846364">
    <w:abstractNumId w:val="2"/>
  </w:num>
  <w:num w:numId="4" w16cid:durableId="311833861">
    <w:abstractNumId w:val="0"/>
  </w:num>
  <w:num w:numId="5" w16cid:durableId="2127961208">
    <w:abstractNumId w:val="4"/>
  </w:num>
  <w:num w:numId="6" w16cid:durableId="1657148684">
    <w:abstractNumId w:val="6"/>
  </w:num>
  <w:num w:numId="7" w16cid:durableId="453784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BD4CDA"/>
    <w:rsid w:val="00274621"/>
    <w:rsid w:val="003B4AA3"/>
    <w:rsid w:val="00BD4CDA"/>
    <w:rsid w:val="00DD2634"/>
    <w:rsid w:val="00F154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09807-3584-4CA6-AA4E-E5AA9E43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63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BD4CD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BD4CDA"/>
    <w:pPr>
      <w:ind w:left="720"/>
      <w:contextualSpacing/>
    </w:pPr>
  </w:style>
  <w:style w:type="paragraph" w:styleId="BalonMetni">
    <w:name w:val="Balloon Text"/>
    <w:basedOn w:val="Normal"/>
    <w:link w:val="BalonMetniChar"/>
    <w:uiPriority w:val="99"/>
    <w:semiHidden/>
    <w:unhideWhenUsed/>
    <w:rsid w:val="002746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746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08881">
      <w:bodyDiv w:val="1"/>
      <w:marLeft w:val="0"/>
      <w:marRight w:val="0"/>
      <w:marTop w:val="0"/>
      <w:marBottom w:val="0"/>
      <w:divBdr>
        <w:top w:val="none" w:sz="0" w:space="0" w:color="auto"/>
        <w:left w:val="none" w:sz="0" w:space="0" w:color="auto"/>
        <w:bottom w:val="none" w:sz="0" w:space="0" w:color="auto"/>
        <w:right w:val="none" w:sz="0" w:space="0" w:color="auto"/>
      </w:divBdr>
      <w:divsChild>
        <w:div w:id="456533238">
          <w:marLeft w:val="0"/>
          <w:marRight w:val="0"/>
          <w:marTop w:val="0"/>
          <w:marBottom w:val="0"/>
          <w:divBdr>
            <w:top w:val="none" w:sz="0" w:space="0" w:color="auto"/>
            <w:left w:val="none" w:sz="0" w:space="0" w:color="auto"/>
            <w:bottom w:val="none" w:sz="0" w:space="0" w:color="auto"/>
            <w:right w:val="none" w:sz="0" w:space="0" w:color="auto"/>
          </w:divBdr>
        </w:div>
      </w:divsChild>
    </w:div>
    <w:div w:id="379481807">
      <w:bodyDiv w:val="1"/>
      <w:marLeft w:val="0"/>
      <w:marRight w:val="0"/>
      <w:marTop w:val="0"/>
      <w:marBottom w:val="0"/>
      <w:divBdr>
        <w:top w:val="none" w:sz="0" w:space="0" w:color="auto"/>
        <w:left w:val="none" w:sz="0" w:space="0" w:color="auto"/>
        <w:bottom w:val="none" w:sz="0" w:space="0" w:color="auto"/>
        <w:right w:val="none" w:sz="0" w:space="0" w:color="auto"/>
      </w:divBdr>
      <w:divsChild>
        <w:div w:id="1062093602">
          <w:marLeft w:val="0"/>
          <w:marRight w:val="0"/>
          <w:marTop w:val="0"/>
          <w:marBottom w:val="0"/>
          <w:divBdr>
            <w:top w:val="none" w:sz="0" w:space="0" w:color="auto"/>
            <w:left w:val="none" w:sz="0" w:space="0" w:color="auto"/>
            <w:bottom w:val="none" w:sz="0" w:space="0" w:color="auto"/>
            <w:right w:val="none" w:sz="0" w:space="0" w:color="auto"/>
          </w:divBdr>
        </w:div>
      </w:divsChild>
    </w:div>
    <w:div w:id="1806846587">
      <w:bodyDiv w:val="1"/>
      <w:marLeft w:val="0"/>
      <w:marRight w:val="0"/>
      <w:marTop w:val="0"/>
      <w:marBottom w:val="0"/>
      <w:divBdr>
        <w:top w:val="none" w:sz="0" w:space="0" w:color="auto"/>
        <w:left w:val="none" w:sz="0" w:space="0" w:color="auto"/>
        <w:bottom w:val="none" w:sz="0" w:space="0" w:color="auto"/>
        <w:right w:val="none" w:sz="0" w:space="0" w:color="auto"/>
      </w:divBdr>
      <w:divsChild>
        <w:div w:id="1431505056">
          <w:marLeft w:val="0"/>
          <w:marRight w:val="0"/>
          <w:marTop w:val="0"/>
          <w:marBottom w:val="0"/>
          <w:divBdr>
            <w:top w:val="none" w:sz="0" w:space="0" w:color="auto"/>
            <w:left w:val="none" w:sz="0" w:space="0" w:color="auto"/>
            <w:bottom w:val="none" w:sz="0" w:space="0" w:color="auto"/>
            <w:right w:val="none" w:sz="0" w:space="0" w:color="auto"/>
          </w:divBdr>
        </w:div>
      </w:divsChild>
    </w:div>
    <w:div w:id="1848514863">
      <w:bodyDiv w:val="1"/>
      <w:marLeft w:val="0"/>
      <w:marRight w:val="0"/>
      <w:marTop w:val="0"/>
      <w:marBottom w:val="0"/>
      <w:divBdr>
        <w:top w:val="none" w:sz="0" w:space="0" w:color="auto"/>
        <w:left w:val="none" w:sz="0" w:space="0" w:color="auto"/>
        <w:bottom w:val="none" w:sz="0" w:space="0" w:color="auto"/>
        <w:right w:val="none" w:sz="0" w:space="0" w:color="auto"/>
      </w:divBdr>
      <w:divsChild>
        <w:div w:id="70809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465</Words>
  <Characters>2654</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YILDIZ</dc:creator>
  <cp:lastModifiedBy>mehmet tamer</cp:lastModifiedBy>
  <cp:revision>4</cp:revision>
  <dcterms:created xsi:type="dcterms:W3CDTF">2012-04-09T13:02:00Z</dcterms:created>
  <dcterms:modified xsi:type="dcterms:W3CDTF">2023-02-02T12:57:00Z</dcterms:modified>
</cp:coreProperties>
</file>