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9B" w:rsidRPr="006F529B" w:rsidRDefault="006F529B" w:rsidP="006F529B">
      <w:pPr>
        <w:spacing w:before="120" w:after="120" w:line="240" w:lineRule="auto"/>
        <w:outlineLvl w:val="1"/>
        <w:rPr>
          <w:rFonts w:ascii="Arial" w:eastAsia="Times New Roman" w:hAnsi="Arial" w:cs="Arial"/>
          <w:b/>
          <w:bCs/>
          <w:color w:val="B8451D"/>
          <w:sz w:val="31"/>
          <w:szCs w:val="31"/>
          <w:lang w:eastAsia="tr-TR"/>
        </w:rPr>
      </w:pPr>
      <w:r w:rsidRPr="006F529B">
        <w:rPr>
          <w:rFonts w:ascii="Arial" w:eastAsia="Times New Roman" w:hAnsi="Arial" w:cs="Arial"/>
          <w:b/>
          <w:bCs/>
          <w:color w:val="B8451D"/>
          <w:sz w:val="31"/>
          <w:szCs w:val="31"/>
          <w:lang w:eastAsia="tr-TR"/>
        </w:rPr>
        <w:t>Fotosentez Olayında Oksijen Gazının Açığa Çıkması</w:t>
      </w:r>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b/>
          <w:bCs/>
          <w:color w:val="FF0000"/>
          <w:sz w:val="29"/>
          <w:szCs w:val="29"/>
          <w:lang w:eastAsia="tr-TR"/>
        </w:rPr>
        <w:t xml:space="preserve">KULLANILAN ARAÇ VE </w:t>
      </w:r>
      <w:proofErr w:type="gramStart"/>
      <w:r w:rsidRPr="006F529B">
        <w:rPr>
          <w:rFonts w:ascii="Arial" w:eastAsia="Times New Roman" w:hAnsi="Arial" w:cs="Arial"/>
          <w:b/>
          <w:bCs/>
          <w:color w:val="FF0000"/>
          <w:sz w:val="29"/>
          <w:szCs w:val="29"/>
          <w:lang w:eastAsia="tr-TR"/>
        </w:rPr>
        <w:t>GEREÇLER :</w:t>
      </w:r>
      <w:proofErr w:type="gramEnd"/>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color w:val="000000"/>
          <w:sz w:val="29"/>
          <w:szCs w:val="29"/>
          <w:lang w:eastAsia="tr-TR"/>
        </w:rPr>
        <w:t>— Beherglas</w:t>
      </w:r>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color w:val="000000"/>
          <w:sz w:val="29"/>
          <w:szCs w:val="29"/>
          <w:lang w:eastAsia="tr-TR"/>
        </w:rPr>
        <w:t> </w:t>
      </w:r>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color w:val="000000"/>
          <w:sz w:val="29"/>
          <w:szCs w:val="29"/>
          <w:lang w:eastAsia="tr-TR"/>
        </w:rPr>
        <w:t>— Deney tüpü</w:t>
      </w:r>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color w:val="000000"/>
          <w:sz w:val="29"/>
          <w:szCs w:val="29"/>
          <w:lang w:eastAsia="tr-TR"/>
        </w:rPr>
        <w:t> </w:t>
      </w:r>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color w:val="000000"/>
          <w:sz w:val="29"/>
          <w:szCs w:val="29"/>
          <w:lang w:eastAsia="tr-TR"/>
        </w:rPr>
        <w:t>— Cam huni</w:t>
      </w:r>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color w:val="000000"/>
          <w:sz w:val="29"/>
          <w:szCs w:val="29"/>
          <w:lang w:eastAsia="tr-TR"/>
        </w:rPr>
        <w:t> </w:t>
      </w:r>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color w:val="000000"/>
          <w:sz w:val="29"/>
          <w:szCs w:val="29"/>
          <w:lang w:eastAsia="tr-TR"/>
        </w:rPr>
        <w:t>— Su bitkisi</w:t>
      </w:r>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color w:val="000000"/>
          <w:sz w:val="29"/>
          <w:szCs w:val="29"/>
          <w:lang w:eastAsia="tr-TR"/>
        </w:rPr>
        <w:t> </w:t>
      </w:r>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color w:val="000000"/>
          <w:sz w:val="29"/>
          <w:szCs w:val="29"/>
          <w:lang w:eastAsia="tr-TR"/>
        </w:rPr>
        <w:t>— İnce tahta parçası</w:t>
      </w:r>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color w:val="000000"/>
          <w:sz w:val="29"/>
          <w:szCs w:val="29"/>
          <w:lang w:eastAsia="tr-TR"/>
        </w:rPr>
        <w:t> </w:t>
      </w:r>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color w:val="000000"/>
          <w:sz w:val="29"/>
          <w:szCs w:val="29"/>
          <w:lang w:eastAsia="tr-TR"/>
        </w:rPr>
        <w:t>— Kibrit</w:t>
      </w:r>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color w:val="000000"/>
          <w:sz w:val="29"/>
          <w:szCs w:val="29"/>
          <w:lang w:eastAsia="tr-TR"/>
        </w:rPr>
        <w:t> </w:t>
      </w:r>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color w:val="000000"/>
          <w:sz w:val="29"/>
          <w:szCs w:val="29"/>
          <w:lang w:eastAsia="tr-TR"/>
        </w:rPr>
        <w:t>— Gazoz</w:t>
      </w:r>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color w:val="000000"/>
          <w:sz w:val="29"/>
          <w:szCs w:val="29"/>
          <w:lang w:eastAsia="tr-TR"/>
        </w:rPr>
        <w:t> </w:t>
      </w:r>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color w:val="000000"/>
          <w:sz w:val="29"/>
          <w:szCs w:val="29"/>
          <w:lang w:eastAsia="tr-TR"/>
        </w:rPr>
        <w:t> </w:t>
      </w:r>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b/>
          <w:bCs/>
          <w:color w:val="FF0000"/>
          <w:sz w:val="29"/>
          <w:szCs w:val="29"/>
          <w:lang w:eastAsia="tr-TR"/>
        </w:rPr>
        <w:t xml:space="preserve">DENEYİN </w:t>
      </w:r>
      <w:proofErr w:type="gramStart"/>
      <w:r w:rsidRPr="006F529B">
        <w:rPr>
          <w:rFonts w:ascii="Arial" w:eastAsia="Times New Roman" w:hAnsi="Arial" w:cs="Arial"/>
          <w:b/>
          <w:bCs/>
          <w:color w:val="FF0000"/>
          <w:sz w:val="29"/>
          <w:szCs w:val="29"/>
          <w:lang w:eastAsia="tr-TR"/>
        </w:rPr>
        <w:t>YAPILIŞI :</w:t>
      </w:r>
      <w:proofErr w:type="gramEnd"/>
    </w:p>
    <w:p w:rsidR="006F529B" w:rsidRPr="006F529B" w:rsidRDefault="006F529B" w:rsidP="006F529B">
      <w:pPr>
        <w:spacing w:before="45" w:after="45" w:line="240" w:lineRule="auto"/>
        <w:rPr>
          <w:rFonts w:ascii="Arial" w:eastAsia="Times New Roman" w:hAnsi="Arial" w:cs="Arial"/>
          <w:color w:val="000000"/>
          <w:sz w:val="29"/>
          <w:szCs w:val="29"/>
          <w:lang w:eastAsia="tr-TR"/>
        </w:rPr>
      </w:pPr>
      <w:proofErr w:type="spellStart"/>
      <w:r w:rsidRPr="006F529B">
        <w:rPr>
          <w:rFonts w:ascii="Arial" w:eastAsia="Times New Roman" w:hAnsi="Arial" w:cs="Arial"/>
          <w:color w:val="000000"/>
          <w:sz w:val="29"/>
          <w:szCs w:val="29"/>
          <w:lang w:eastAsia="tr-TR"/>
        </w:rPr>
        <w:t>Elodea</w:t>
      </w:r>
      <w:proofErr w:type="spellEnd"/>
      <w:r w:rsidRPr="006F529B">
        <w:rPr>
          <w:rFonts w:ascii="Arial" w:eastAsia="Times New Roman" w:hAnsi="Arial" w:cs="Arial"/>
          <w:color w:val="000000"/>
          <w:sz w:val="29"/>
          <w:szCs w:val="29"/>
          <w:lang w:eastAsia="tr-TR"/>
        </w:rPr>
        <w:t xml:space="preserve"> veya başka bir su bitkisini içinde su bulunan beherglasa koyunuz. Sudaki bitkinin üzerine huniyi kapatınız. Deney tüpünü tamamen suyla doldurunuz. Sonra ağzını parmakla kapatıp ters çevirerek suyun içindeki huninin üzerine koyunuz. Bu konumda düzeneği ışıklı bir ortamda bir gün bekletiniz. Bu arada bitki fotosentez yaptığından, kabarcıklar halinde gaz çıktığını, bu gazın da tüpün üst kısmında toplandığını gözleyiniz. Suya bir miktar karbon </w:t>
      </w:r>
      <w:proofErr w:type="spellStart"/>
      <w:r w:rsidRPr="006F529B">
        <w:rPr>
          <w:rFonts w:ascii="Arial" w:eastAsia="Times New Roman" w:hAnsi="Arial" w:cs="Arial"/>
          <w:color w:val="000000"/>
          <w:sz w:val="29"/>
          <w:szCs w:val="29"/>
          <w:lang w:eastAsia="tr-TR"/>
        </w:rPr>
        <w:t>dioksitli</w:t>
      </w:r>
      <w:proofErr w:type="spellEnd"/>
      <w:r w:rsidRPr="006F529B">
        <w:rPr>
          <w:rFonts w:ascii="Arial" w:eastAsia="Times New Roman" w:hAnsi="Arial" w:cs="Arial"/>
          <w:color w:val="000000"/>
          <w:sz w:val="29"/>
          <w:szCs w:val="29"/>
          <w:lang w:eastAsia="tr-TR"/>
        </w:rPr>
        <w:t xml:space="preserve"> su (gazoz veya soda) döküldüğünde gaz çıkışının hızlandığını göreceksiniz.</w:t>
      </w:r>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color w:val="000000"/>
          <w:sz w:val="29"/>
          <w:szCs w:val="29"/>
          <w:lang w:eastAsia="tr-TR"/>
        </w:rPr>
        <w:t> </w:t>
      </w:r>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color w:val="000000"/>
          <w:sz w:val="29"/>
          <w:szCs w:val="29"/>
          <w:lang w:eastAsia="tr-TR"/>
        </w:rPr>
        <w:t>Tüpü, ağzını parmağınızla kapatarak sudan çıkarınız. Köz halindeki bir tahta parçasını tüpün ağzına yaklaştırınız ve parmağınızı kaldırınız.</w:t>
      </w:r>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color w:val="000000"/>
          <w:sz w:val="29"/>
          <w:szCs w:val="29"/>
          <w:lang w:eastAsia="tr-TR"/>
        </w:rPr>
        <w:t> </w:t>
      </w:r>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color w:val="000000"/>
          <w:sz w:val="29"/>
          <w:szCs w:val="29"/>
          <w:lang w:eastAsia="tr-TR"/>
        </w:rPr>
        <w:t>Tahta parçası daha parlak ve alevli yanıyor mu?</w:t>
      </w:r>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color w:val="000000"/>
          <w:sz w:val="29"/>
          <w:szCs w:val="29"/>
          <w:lang w:eastAsia="tr-TR"/>
        </w:rPr>
        <w:t> </w:t>
      </w:r>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color w:val="000000"/>
          <w:sz w:val="29"/>
          <w:szCs w:val="29"/>
          <w:lang w:eastAsia="tr-TR"/>
        </w:rPr>
        <w:t xml:space="preserve">Yanma olabilmesi için gerekli olan gaz hangisidir? Karbon </w:t>
      </w:r>
      <w:proofErr w:type="spellStart"/>
      <w:r w:rsidRPr="006F529B">
        <w:rPr>
          <w:rFonts w:ascii="Arial" w:eastAsia="Times New Roman" w:hAnsi="Arial" w:cs="Arial"/>
          <w:color w:val="000000"/>
          <w:sz w:val="29"/>
          <w:szCs w:val="29"/>
          <w:lang w:eastAsia="tr-TR"/>
        </w:rPr>
        <w:t>dioksitli</w:t>
      </w:r>
      <w:proofErr w:type="spellEnd"/>
      <w:r w:rsidRPr="006F529B">
        <w:rPr>
          <w:rFonts w:ascii="Arial" w:eastAsia="Times New Roman" w:hAnsi="Arial" w:cs="Arial"/>
          <w:color w:val="000000"/>
          <w:sz w:val="29"/>
          <w:szCs w:val="29"/>
          <w:lang w:eastAsia="tr-TR"/>
        </w:rPr>
        <w:t xml:space="preserve"> suyun deneyde etkisi ne olabilir?</w:t>
      </w:r>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color w:val="000000"/>
          <w:sz w:val="29"/>
          <w:szCs w:val="29"/>
          <w:lang w:eastAsia="tr-TR"/>
        </w:rPr>
        <w:t> </w:t>
      </w:r>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color w:val="000000"/>
          <w:sz w:val="29"/>
          <w:szCs w:val="29"/>
          <w:lang w:eastAsia="tr-TR"/>
        </w:rPr>
        <w:lastRenderedPageBreak/>
        <w:t>Bir maddenin yanması oksijen gazı sayesinde olur. Deneydeki tahta parçası alevlenerek yandığına göre, tüp içinde biriken gazın oksijen olduğu anlaşılır.</w:t>
      </w:r>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color w:val="000000"/>
          <w:sz w:val="29"/>
          <w:szCs w:val="29"/>
          <w:lang w:eastAsia="tr-TR"/>
        </w:rPr>
        <w:t> </w:t>
      </w:r>
    </w:p>
    <w:p w:rsidR="006F529B" w:rsidRPr="006F529B" w:rsidRDefault="006F529B" w:rsidP="006F529B">
      <w:pPr>
        <w:spacing w:before="45" w:after="45" w:line="240" w:lineRule="auto"/>
        <w:rPr>
          <w:rFonts w:ascii="Arial" w:eastAsia="Times New Roman" w:hAnsi="Arial" w:cs="Arial"/>
          <w:color w:val="000000"/>
          <w:sz w:val="29"/>
          <w:szCs w:val="29"/>
          <w:lang w:eastAsia="tr-TR"/>
        </w:rPr>
      </w:pPr>
      <w:r w:rsidRPr="006F529B">
        <w:rPr>
          <w:rFonts w:ascii="Arial" w:eastAsia="Times New Roman" w:hAnsi="Arial" w:cs="Arial"/>
          <w:color w:val="000000"/>
          <w:sz w:val="29"/>
          <w:szCs w:val="29"/>
          <w:lang w:eastAsia="tr-TR"/>
        </w:rPr>
        <w:t>Yapılan deneyde gördüğünüz gibi fotosentez olayı sonucunda, tüm canlıların solunum için kullandıkları oksijen gazı açığa çıkar.</w:t>
      </w:r>
    </w:p>
    <w:p w:rsidR="00F87620" w:rsidRDefault="00F87620">
      <w:bookmarkStart w:id="0" w:name="_GoBack"/>
      <w:bookmarkEnd w:id="0"/>
    </w:p>
    <w:sectPr w:rsidR="00F87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93"/>
    <w:rsid w:val="006F529B"/>
    <w:rsid w:val="00953F93"/>
    <w:rsid w:val="00F876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82B65-13A3-48A6-B591-F628A6F8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F529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F529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F52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F5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84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2023-05-02T08:35:00Z</dcterms:created>
  <dcterms:modified xsi:type="dcterms:W3CDTF">2023-05-02T08:35:00Z</dcterms:modified>
</cp:coreProperties>
</file>