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5E" w:rsidRPr="003A4E5E" w:rsidRDefault="003A4E5E" w:rsidP="003A4E5E">
      <w:pPr>
        <w:spacing w:before="120" w:after="120" w:line="240" w:lineRule="auto"/>
        <w:outlineLvl w:val="1"/>
        <w:rPr>
          <w:rFonts w:ascii="Arial" w:eastAsia="Times New Roman" w:hAnsi="Arial" w:cs="Arial"/>
          <w:b/>
          <w:bCs/>
          <w:color w:val="B8451D"/>
          <w:sz w:val="31"/>
          <w:szCs w:val="31"/>
          <w:lang w:eastAsia="tr-TR"/>
        </w:rPr>
      </w:pPr>
      <w:r w:rsidRPr="003A4E5E">
        <w:rPr>
          <w:rFonts w:ascii="Arial" w:eastAsia="Times New Roman" w:hAnsi="Arial" w:cs="Arial"/>
          <w:b/>
          <w:bCs/>
          <w:color w:val="B8451D"/>
          <w:sz w:val="31"/>
          <w:szCs w:val="31"/>
          <w:lang w:eastAsia="tr-TR"/>
        </w:rPr>
        <w:t> Galvanoskop (Galvanometre) Yapımı</w:t>
      </w:r>
    </w:p>
    <w:p w:rsidR="003A4E5E" w:rsidRPr="003A4E5E" w:rsidRDefault="003A4E5E" w:rsidP="003A4E5E">
      <w:pPr>
        <w:spacing w:before="45" w:after="45" w:line="240" w:lineRule="auto"/>
        <w:rPr>
          <w:rFonts w:ascii="Arial" w:eastAsia="Times New Roman" w:hAnsi="Arial" w:cs="Arial"/>
          <w:color w:val="000000"/>
          <w:sz w:val="29"/>
          <w:szCs w:val="29"/>
          <w:lang w:eastAsia="tr-TR"/>
        </w:rPr>
      </w:pPr>
      <w:r w:rsidRPr="003A4E5E">
        <w:rPr>
          <w:rFonts w:ascii="Arial" w:eastAsia="Times New Roman" w:hAnsi="Arial" w:cs="Arial"/>
          <w:b/>
          <w:bCs/>
          <w:color w:val="FF0000"/>
          <w:sz w:val="29"/>
          <w:szCs w:val="29"/>
          <w:lang w:eastAsia="tr-TR"/>
        </w:rPr>
        <w:t>KULLANILAN ARAÇ VE GEREÇLER :</w:t>
      </w:r>
    </w:p>
    <w:p w:rsidR="003A4E5E" w:rsidRPr="003A4E5E" w:rsidRDefault="003A4E5E" w:rsidP="003A4E5E">
      <w:pPr>
        <w:spacing w:before="45" w:after="45" w:line="240" w:lineRule="auto"/>
        <w:rPr>
          <w:rFonts w:ascii="Arial" w:eastAsia="Times New Roman" w:hAnsi="Arial" w:cs="Arial"/>
          <w:color w:val="000000"/>
          <w:sz w:val="29"/>
          <w:szCs w:val="29"/>
          <w:lang w:eastAsia="tr-TR"/>
        </w:rPr>
      </w:pPr>
      <w:r w:rsidRPr="003A4E5E">
        <w:rPr>
          <w:rFonts w:ascii="Arial" w:eastAsia="Times New Roman" w:hAnsi="Arial" w:cs="Arial"/>
          <w:color w:val="000000"/>
          <w:sz w:val="29"/>
          <w:szCs w:val="29"/>
          <w:lang w:eastAsia="tr-TR"/>
        </w:rPr>
        <w:t>— Pusula</w:t>
      </w:r>
    </w:p>
    <w:p w:rsidR="003A4E5E" w:rsidRPr="003A4E5E" w:rsidRDefault="003A4E5E" w:rsidP="003A4E5E">
      <w:pPr>
        <w:spacing w:before="45" w:after="45" w:line="240" w:lineRule="auto"/>
        <w:rPr>
          <w:rFonts w:ascii="Arial" w:eastAsia="Times New Roman" w:hAnsi="Arial" w:cs="Arial"/>
          <w:color w:val="000000"/>
          <w:sz w:val="29"/>
          <w:szCs w:val="29"/>
          <w:lang w:eastAsia="tr-TR"/>
        </w:rPr>
      </w:pPr>
      <w:r w:rsidRPr="003A4E5E">
        <w:rPr>
          <w:rFonts w:ascii="Arial" w:eastAsia="Times New Roman" w:hAnsi="Arial" w:cs="Arial"/>
          <w:color w:val="000000"/>
          <w:sz w:val="29"/>
          <w:szCs w:val="29"/>
          <w:lang w:eastAsia="tr-TR"/>
        </w:rPr>
        <w:t> </w:t>
      </w:r>
    </w:p>
    <w:p w:rsidR="003A4E5E" w:rsidRPr="003A4E5E" w:rsidRDefault="003A4E5E" w:rsidP="003A4E5E">
      <w:pPr>
        <w:spacing w:before="45" w:after="45" w:line="240" w:lineRule="auto"/>
        <w:rPr>
          <w:rFonts w:ascii="Arial" w:eastAsia="Times New Roman" w:hAnsi="Arial" w:cs="Arial"/>
          <w:color w:val="000000"/>
          <w:sz w:val="29"/>
          <w:szCs w:val="29"/>
          <w:lang w:eastAsia="tr-TR"/>
        </w:rPr>
      </w:pPr>
      <w:r w:rsidRPr="003A4E5E">
        <w:rPr>
          <w:rFonts w:ascii="Arial" w:eastAsia="Times New Roman" w:hAnsi="Arial" w:cs="Arial"/>
          <w:color w:val="000000"/>
          <w:sz w:val="29"/>
          <w:szCs w:val="29"/>
          <w:lang w:eastAsia="tr-TR"/>
        </w:rPr>
        <w:t>— Bakır tel</w:t>
      </w:r>
    </w:p>
    <w:p w:rsidR="003A4E5E" w:rsidRPr="003A4E5E" w:rsidRDefault="003A4E5E" w:rsidP="003A4E5E">
      <w:pPr>
        <w:spacing w:before="45" w:after="45" w:line="240" w:lineRule="auto"/>
        <w:rPr>
          <w:rFonts w:ascii="Arial" w:eastAsia="Times New Roman" w:hAnsi="Arial" w:cs="Arial"/>
          <w:color w:val="000000"/>
          <w:sz w:val="29"/>
          <w:szCs w:val="29"/>
          <w:lang w:eastAsia="tr-TR"/>
        </w:rPr>
      </w:pPr>
      <w:r w:rsidRPr="003A4E5E">
        <w:rPr>
          <w:rFonts w:ascii="Arial" w:eastAsia="Times New Roman" w:hAnsi="Arial" w:cs="Arial"/>
          <w:color w:val="000000"/>
          <w:sz w:val="29"/>
          <w:szCs w:val="29"/>
          <w:lang w:eastAsia="tr-TR"/>
        </w:rPr>
        <w:t> </w:t>
      </w:r>
    </w:p>
    <w:p w:rsidR="003A4E5E" w:rsidRPr="003A4E5E" w:rsidRDefault="003A4E5E" w:rsidP="003A4E5E">
      <w:pPr>
        <w:spacing w:before="45" w:after="45" w:line="240" w:lineRule="auto"/>
        <w:rPr>
          <w:rFonts w:ascii="Arial" w:eastAsia="Times New Roman" w:hAnsi="Arial" w:cs="Arial"/>
          <w:color w:val="000000"/>
          <w:sz w:val="29"/>
          <w:szCs w:val="29"/>
          <w:lang w:eastAsia="tr-TR"/>
        </w:rPr>
      </w:pPr>
      <w:r w:rsidRPr="003A4E5E">
        <w:rPr>
          <w:rFonts w:ascii="Arial" w:eastAsia="Times New Roman" w:hAnsi="Arial" w:cs="Arial"/>
          <w:color w:val="000000"/>
          <w:sz w:val="29"/>
          <w:szCs w:val="29"/>
          <w:lang w:eastAsia="tr-TR"/>
        </w:rPr>
        <w:t>— Pil</w:t>
      </w:r>
    </w:p>
    <w:p w:rsidR="003A4E5E" w:rsidRPr="003A4E5E" w:rsidRDefault="003A4E5E" w:rsidP="003A4E5E">
      <w:pPr>
        <w:spacing w:before="45" w:after="45" w:line="240" w:lineRule="auto"/>
        <w:rPr>
          <w:rFonts w:ascii="Arial" w:eastAsia="Times New Roman" w:hAnsi="Arial" w:cs="Arial"/>
          <w:color w:val="000000"/>
          <w:sz w:val="29"/>
          <w:szCs w:val="29"/>
          <w:lang w:eastAsia="tr-TR"/>
        </w:rPr>
      </w:pPr>
      <w:r w:rsidRPr="003A4E5E">
        <w:rPr>
          <w:rFonts w:ascii="Arial" w:eastAsia="Times New Roman" w:hAnsi="Arial" w:cs="Arial"/>
          <w:color w:val="000000"/>
          <w:sz w:val="29"/>
          <w:szCs w:val="29"/>
          <w:lang w:eastAsia="tr-TR"/>
        </w:rPr>
        <w:t> </w:t>
      </w:r>
    </w:p>
    <w:p w:rsidR="003A4E5E" w:rsidRPr="003A4E5E" w:rsidRDefault="003A4E5E" w:rsidP="003A4E5E">
      <w:pPr>
        <w:spacing w:before="45" w:after="45" w:line="240" w:lineRule="auto"/>
        <w:rPr>
          <w:rFonts w:ascii="Arial" w:eastAsia="Times New Roman" w:hAnsi="Arial" w:cs="Arial"/>
          <w:color w:val="000000"/>
          <w:sz w:val="29"/>
          <w:szCs w:val="29"/>
          <w:lang w:eastAsia="tr-TR"/>
        </w:rPr>
      </w:pPr>
      <w:r w:rsidRPr="003A4E5E">
        <w:rPr>
          <w:rFonts w:ascii="Arial" w:eastAsia="Times New Roman" w:hAnsi="Arial" w:cs="Arial"/>
          <w:color w:val="000000"/>
          <w:sz w:val="29"/>
          <w:szCs w:val="29"/>
          <w:lang w:eastAsia="tr-TR"/>
        </w:rPr>
        <w:t>— Anahtar</w:t>
      </w:r>
    </w:p>
    <w:p w:rsidR="003A4E5E" w:rsidRPr="003A4E5E" w:rsidRDefault="003A4E5E" w:rsidP="003A4E5E">
      <w:pPr>
        <w:spacing w:before="45" w:after="45" w:line="240" w:lineRule="auto"/>
        <w:rPr>
          <w:rFonts w:ascii="Arial" w:eastAsia="Times New Roman" w:hAnsi="Arial" w:cs="Arial"/>
          <w:color w:val="000000"/>
          <w:sz w:val="29"/>
          <w:szCs w:val="29"/>
          <w:lang w:eastAsia="tr-TR"/>
        </w:rPr>
      </w:pPr>
      <w:r w:rsidRPr="003A4E5E">
        <w:rPr>
          <w:rFonts w:ascii="Arial" w:eastAsia="Times New Roman" w:hAnsi="Arial" w:cs="Arial"/>
          <w:color w:val="000000"/>
          <w:sz w:val="29"/>
          <w:szCs w:val="29"/>
          <w:lang w:eastAsia="tr-TR"/>
        </w:rPr>
        <w:t> </w:t>
      </w:r>
    </w:p>
    <w:p w:rsidR="003A4E5E" w:rsidRPr="003A4E5E" w:rsidRDefault="003A4E5E" w:rsidP="003A4E5E">
      <w:pPr>
        <w:spacing w:before="45" w:after="45" w:line="240" w:lineRule="auto"/>
        <w:rPr>
          <w:rFonts w:ascii="Arial" w:eastAsia="Times New Roman" w:hAnsi="Arial" w:cs="Arial"/>
          <w:color w:val="000000"/>
          <w:sz w:val="29"/>
          <w:szCs w:val="29"/>
          <w:lang w:eastAsia="tr-TR"/>
        </w:rPr>
      </w:pPr>
      <w:r w:rsidRPr="003A4E5E">
        <w:rPr>
          <w:rFonts w:ascii="Arial" w:eastAsia="Times New Roman" w:hAnsi="Arial" w:cs="Arial"/>
          <w:color w:val="000000"/>
          <w:sz w:val="29"/>
          <w:szCs w:val="29"/>
          <w:lang w:eastAsia="tr-TR"/>
        </w:rPr>
        <w:t> </w:t>
      </w:r>
    </w:p>
    <w:p w:rsidR="003A4E5E" w:rsidRPr="003A4E5E" w:rsidRDefault="003A4E5E" w:rsidP="003A4E5E">
      <w:pPr>
        <w:spacing w:before="45" w:after="45" w:line="240" w:lineRule="auto"/>
        <w:rPr>
          <w:rFonts w:ascii="Arial" w:eastAsia="Times New Roman" w:hAnsi="Arial" w:cs="Arial"/>
          <w:color w:val="000000"/>
          <w:sz w:val="29"/>
          <w:szCs w:val="29"/>
          <w:lang w:eastAsia="tr-TR"/>
        </w:rPr>
      </w:pPr>
      <w:r w:rsidRPr="003A4E5E">
        <w:rPr>
          <w:rFonts w:ascii="Arial" w:eastAsia="Times New Roman" w:hAnsi="Arial" w:cs="Arial"/>
          <w:b/>
          <w:bCs/>
          <w:color w:val="FF0000"/>
          <w:sz w:val="29"/>
          <w:szCs w:val="29"/>
          <w:lang w:eastAsia="tr-TR"/>
        </w:rPr>
        <w:t>DENEYİN YAPILIŞI :</w:t>
      </w:r>
    </w:p>
    <w:p w:rsidR="003A4E5E" w:rsidRPr="003A4E5E" w:rsidRDefault="003A4E5E" w:rsidP="003A4E5E">
      <w:pPr>
        <w:spacing w:before="45" w:after="45" w:line="240" w:lineRule="auto"/>
        <w:rPr>
          <w:rFonts w:ascii="Arial" w:eastAsia="Times New Roman" w:hAnsi="Arial" w:cs="Arial"/>
          <w:color w:val="000000"/>
          <w:sz w:val="29"/>
          <w:szCs w:val="29"/>
          <w:lang w:eastAsia="tr-TR"/>
        </w:rPr>
      </w:pPr>
      <w:r w:rsidRPr="003A4E5E">
        <w:rPr>
          <w:rFonts w:ascii="Arial" w:eastAsia="Times New Roman" w:hAnsi="Arial" w:cs="Arial"/>
          <w:color w:val="000000"/>
          <w:sz w:val="29"/>
          <w:szCs w:val="29"/>
          <w:lang w:eastAsia="tr-TR"/>
        </w:rPr>
        <w:t>Bakır teli pusula üzerine sararsanız bir galvanoskop elde edersiniz. Galvanoskop, magnetik alandan faydalanarak elektrik akımının varlığını anlayabilmek için kullanılır. Pusulaya sarılmış bakır telin uçlarından birini pile, diğerini anahtara bağlayınız. Anahtar ile pili bir kabloyla bağlayarak, devreyi kurunuz. Anahtarı kapatınız. Pusula ibresinin yönü değişti mi? Gözleyiniz. Pusula iğnesinin sapmasını sağlayan, elektrik akımının oluşturduğu magnetik alandır. Eğer pilin uçlarını ilk duruma göre ters bağlarsanız magnetik alanın yönü değişir. Bu durumda pusula ibresinin yönü de birinci duruma göre ters döner. Bir iletken telden geçen elektrik akımı, tel etrafında magnetik alan oluşturur. Magnetik alanın yönü akımın yönüne bağlıdır. Akımın yönü değişirse magnetik alanın yönü de değişir.</w:t>
      </w:r>
    </w:p>
    <w:p w:rsidR="0099300D" w:rsidRDefault="0099300D">
      <w:bookmarkStart w:id="0" w:name="_GoBack"/>
      <w:bookmarkEnd w:id="0"/>
    </w:p>
    <w:sectPr w:rsidR="00993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25"/>
    <w:rsid w:val="003A4E5E"/>
    <w:rsid w:val="006F2125"/>
    <w:rsid w:val="00993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5298A-8DA1-4D92-970E-5E345727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A4E5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A4E5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A4E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4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2023-05-02T09:59:00Z</dcterms:created>
  <dcterms:modified xsi:type="dcterms:W3CDTF">2023-05-02T10:00:00Z</dcterms:modified>
</cp:coreProperties>
</file>