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A2" w:rsidRPr="000A26A2" w:rsidRDefault="000A26A2" w:rsidP="000A26A2">
      <w:pPr>
        <w:spacing w:before="120" w:after="120" w:line="240" w:lineRule="auto"/>
        <w:outlineLvl w:val="1"/>
        <w:rPr>
          <w:rFonts w:ascii="Arial" w:eastAsia="Times New Roman" w:hAnsi="Arial" w:cs="Arial"/>
          <w:b/>
          <w:bCs/>
          <w:color w:val="B8451D"/>
          <w:sz w:val="31"/>
          <w:szCs w:val="31"/>
          <w:lang w:eastAsia="tr-TR"/>
        </w:rPr>
      </w:pPr>
      <w:r w:rsidRPr="000A26A2">
        <w:rPr>
          <w:rFonts w:ascii="Arial" w:eastAsia="Times New Roman" w:hAnsi="Arial" w:cs="Arial"/>
          <w:b/>
          <w:bCs/>
          <w:color w:val="B8451D"/>
          <w:sz w:val="31"/>
          <w:szCs w:val="31"/>
          <w:lang w:eastAsia="tr-TR"/>
        </w:rPr>
        <w:t>Katı Ve Sıvı Maddelerin Suda Çözünmesi</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b/>
          <w:bCs/>
          <w:color w:val="FF0000"/>
          <w:sz w:val="29"/>
          <w:szCs w:val="29"/>
          <w:lang w:eastAsia="tr-TR"/>
        </w:rPr>
        <w:t>KULLANILAN ARAÇ VE GEREÇLER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5 adet beherglas</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Su</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Cam çubuk</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Spatül</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Şeker</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Naftalin</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Yemek tuzu</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İspirto (etil alkol)</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Sıvı yağ</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b/>
          <w:bCs/>
          <w:color w:val="FF0000"/>
          <w:sz w:val="29"/>
          <w:szCs w:val="29"/>
          <w:lang w:eastAsia="tr-TR"/>
        </w:rPr>
        <w:t>DENEYİN YAPILIŞI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Beherglasların her birine yarısına kadar su koyunuz. Şeker, naftalin, yemek tuzu, ispirto, sıvı yağı yazılı etiketleri beherglaslara sırayla yapıştırınız. Her bir maddeden etiketlerinin yazılı olduğu deney tüplerine bir spatül kadar koyunuz.</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Cam çubukla her bir beherglastaki maddeleri iyice karıştırınız. Beherglaslardaki değişimleri gözleyiniz.</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Hangi beherglaslara konulan maddeler görülmez hale geldi?</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Hangi beherglaslara konulan maddeler görülebiliyor?</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Şeker, yemek tuzu ve ispirtonun suda çözündüğünü gördünüz.</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t>Çözünme ile erime arasındaki fark nedir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color w:val="000000"/>
          <w:sz w:val="29"/>
          <w:szCs w:val="29"/>
          <w:lang w:eastAsia="tr-TR"/>
        </w:rPr>
        <w:lastRenderedPageBreak/>
        <w:t> </w:t>
      </w:r>
    </w:p>
    <w:p w:rsidR="000A26A2" w:rsidRPr="000A26A2" w:rsidRDefault="000A26A2" w:rsidP="000A26A2">
      <w:pPr>
        <w:spacing w:before="45" w:after="45" w:line="240" w:lineRule="auto"/>
        <w:rPr>
          <w:rFonts w:ascii="Arial" w:eastAsia="Times New Roman" w:hAnsi="Arial" w:cs="Arial"/>
          <w:color w:val="000000"/>
          <w:sz w:val="29"/>
          <w:szCs w:val="29"/>
          <w:lang w:eastAsia="tr-TR"/>
        </w:rPr>
      </w:pPr>
      <w:r w:rsidRPr="000A26A2">
        <w:rPr>
          <w:rFonts w:ascii="Arial" w:eastAsia="Times New Roman" w:hAnsi="Arial" w:cs="Arial"/>
          <w:b/>
          <w:bCs/>
          <w:color w:val="000000"/>
          <w:sz w:val="29"/>
          <w:szCs w:val="29"/>
          <w:lang w:eastAsia="tr-TR"/>
        </w:rPr>
        <w:t>Bir maddenin, başka bir madde içinde, görülmeyecek kadar küçük tanecikler halinde (molekül ya da iyon şeklinde) homojen olarak dağıtılmasına çözünme denir. Bu şekilde oluşan homojen karışımlara da çözelti adı verilir. Çözeltiler,çözücü ve çözünen olmak üzere iki bileşenden oluşmuştur</w:t>
      </w:r>
    </w:p>
    <w:p w:rsidR="00770A62" w:rsidRDefault="00770A62">
      <w:bookmarkStart w:id="0" w:name="_GoBack"/>
      <w:bookmarkEnd w:id="0"/>
    </w:p>
    <w:sectPr w:rsidR="00770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38"/>
    <w:rsid w:val="000A26A2"/>
    <w:rsid w:val="00770A62"/>
    <w:rsid w:val="00C46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240E5-DA1C-4558-B4F1-C49CFA92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A26A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A26A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A26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2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2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2023-05-02T09:39:00Z</dcterms:created>
  <dcterms:modified xsi:type="dcterms:W3CDTF">2023-05-02T09:39:00Z</dcterms:modified>
</cp:coreProperties>
</file>