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28" w:rsidRPr="00712228" w:rsidRDefault="00712228" w:rsidP="0071222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12228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 Dünya Otizm </w:t>
      </w:r>
      <w:proofErr w:type="spellStart"/>
      <w:r w:rsidRPr="00712228">
        <w:rPr>
          <w:rFonts w:ascii="Arial" w:eastAsia="Times New Roman" w:hAnsi="Arial" w:cs="Arial"/>
          <w:b/>
          <w:bCs/>
          <w:color w:val="B8451D"/>
          <w:sz w:val="31"/>
          <w:szCs w:val="31"/>
        </w:rPr>
        <w:t>Farkındalık</w:t>
      </w:r>
      <w:proofErr w:type="spellEnd"/>
      <w:r w:rsidRPr="00712228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Günü 10</w:t>
      </w:r>
    </w:p>
    <w:p w:rsidR="00712228" w:rsidRPr="00712228" w:rsidRDefault="00712228" w:rsidP="0071222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12228">
        <w:rPr>
          <w:rFonts w:ascii="Arial" w:eastAsia="Times New Roman" w:hAnsi="Arial" w:cs="Arial"/>
          <w:color w:val="000000"/>
          <w:sz w:val="26"/>
          <w:szCs w:val="26"/>
        </w:rPr>
        <w:t>Ne zengin ne de fakir ne de ırksal yönü var,</w:t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  <w:t>Ne de başka sebeple gelişir bu vakalar…</w:t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  <w:t>Tespit edilemeyen karma karışık durum,</w:t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  <w:t>Olmayan davranışlar, gelişimsel oluşum…</w:t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  <w:t>Kâh genetiksel kâh beslenme ile ilgili,</w:t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  <w:t>Sen her ne söylersen söyle olmazsak ilgili…</w:t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  <w:t>Çok sorun sabır ile belki en aza iner,</w:t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  <w:t>Bakışlar düzeltilir acılarımız diner…</w:t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12228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712228" w:rsidRPr="00712228" w:rsidRDefault="00712228" w:rsidP="0071222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12228">
        <w:rPr>
          <w:rFonts w:ascii="Arial" w:eastAsia="Times New Roman" w:hAnsi="Arial" w:cs="Arial"/>
          <w:color w:val="000000"/>
          <w:sz w:val="26"/>
          <w:szCs w:val="26"/>
        </w:rPr>
        <w:t>Mehmet Tevfik TEMİZTÜRK</w:t>
      </w:r>
    </w:p>
    <w:p w:rsidR="005627A1" w:rsidRDefault="005627A1"/>
    <w:sectPr w:rsidR="0056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12228"/>
    <w:rsid w:val="005627A1"/>
    <w:rsid w:val="0071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12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122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2023-05-01T15:18:00Z</dcterms:created>
  <dcterms:modified xsi:type="dcterms:W3CDTF">2023-05-01T15:18:00Z</dcterms:modified>
</cp:coreProperties>
</file>